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F48" w:rsidRPr="00B22F48" w:rsidRDefault="00B22F48" w:rsidP="00B22F48">
      <w:pPr>
        <w:spacing w:before="100" w:beforeAutospacing="1" w:after="100" w:afterAutospacing="1" w:line="278" w:lineRule="auto"/>
        <w:jc w:val="right"/>
        <w:outlineLvl w:val="1"/>
        <w:rPr>
          <w:rFonts w:asciiTheme="minorHAnsi" w:eastAsiaTheme="minorHAnsi" w:hAnsiTheme="minorHAnsi" w:cstheme="minorBidi"/>
          <w:i/>
          <w:iCs/>
          <w:color w:val="EE0000"/>
          <w:kern w:val="2"/>
          <w:sz w:val="28"/>
          <w:szCs w:val="28"/>
          <w:lang w:val="en-US" w:eastAsia="en-US"/>
          <w14:ligatures w14:val="standardContextual"/>
        </w:rPr>
      </w:pPr>
      <w:r w:rsidRPr="00FA27D8">
        <w:rPr>
          <w:i/>
          <w:iCs/>
          <w:color w:val="EE0000"/>
          <w:sz w:val="28"/>
          <w:szCs w:val="28"/>
          <w:lang w:val="en-US"/>
        </w:rPr>
        <w:t>English</w:t>
      </w:r>
    </w:p>
    <w:p w:rsidR="00B22F48" w:rsidRDefault="00B22F48" w:rsidP="00B22F48">
      <w:pPr>
        <w:pStyle w:val="ac"/>
        <w:rPr>
          <w:color w:val="000000"/>
          <w:lang w:val="ru-RU"/>
        </w:rPr>
      </w:pPr>
      <w:r w:rsidRPr="00B22F48">
        <w:rPr>
          <w:rStyle w:val="ad"/>
          <w:rFonts w:eastAsiaTheme="majorEastAsia"/>
          <w:color w:val="000000"/>
          <w:sz w:val="36"/>
          <w:szCs w:val="36"/>
        </w:rPr>
        <w:t>INVESTMENT AGREEMENT</w:t>
      </w:r>
      <w:r>
        <w:rPr>
          <w:color w:val="000000"/>
        </w:rPr>
        <w:br/>
      </w:r>
    </w:p>
    <w:p w:rsidR="00B22F48" w:rsidRPr="00B22F48" w:rsidRDefault="00B22F48" w:rsidP="00B22F48">
      <w:pPr>
        <w:pStyle w:val="ac"/>
        <w:rPr>
          <w:color w:val="000000"/>
          <w:lang w:val="en-US"/>
        </w:rPr>
      </w:pPr>
      <w:r>
        <w:rPr>
          <w:color w:val="000000"/>
        </w:rPr>
        <w:t>on the construction of a townhouse community</w:t>
      </w:r>
      <w:r>
        <w:rPr>
          <w:color w:val="000000"/>
        </w:rPr>
        <w:br/>
        <w:t>(80 m², 2 floors / 120 m², 3 floors)</w:t>
      </w:r>
      <w:r>
        <w:rPr>
          <w:color w:val="000000"/>
        </w:rPr>
        <w:br/>
        <w:t>with implementation of houses under the Commercial Leasing Programme</w:t>
      </w:r>
    </w:p>
    <w:p w:rsidR="00B22F48" w:rsidRPr="00B22F48" w:rsidRDefault="00B22F48" w:rsidP="00B22F48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31AE38" wp14:editId="04F5796F">
            <wp:extent cx="789709" cy="558204"/>
            <wp:effectExtent l="0" t="0" r="0" b="0"/>
            <wp:docPr id="1290484818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404EB2" wp14:editId="3617E56C">
            <wp:extent cx="2003367" cy="416832"/>
            <wp:effectExtent l="0" t="0" r="0" b="0"/>
            <wp:docPr id="1952119468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City of ____________________</w:t>
      </w:r>
      <w:r>
        <w:rPr>
          <w:color w:val="000000"/>
        </w:rPr>
        <w:br/>
        <w:t>“___” __________ 2026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1. PARTIES TO THE AGREEMENT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1.1.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SEG ENERGY LEASING LIMITED (United Kingdom)</w:t>
      </w:r>
      <w:r>
        <w:rPr>
          <w:color w:val="000000"/>
        </w:rPr>
        <w:t>,</w:t>
      </w:r>
      <w:r>
        <w:rPr>
          <w:color w:val="000000"/>
        </w:rPr>
        <w:br/>
        <w:t>Company No.: 15829994,</w:t>
      </w:r>
      <w:r>
        <w:rPr>
          <w:color w:val="000000"/>
        </w:rPr>
        <w:br/>
        <w:t>Address: 167–169 Great Portland Street, 5th Floor, London, W1W 5PF, United Kingdom,</w:t>
      </w:r>
      <w:r>
        <w:rPr>
          <w:color w:val="000000"/>
        </w:rPr>
        <w:br/>
        <w:t>represented by Director Mr. Yuriy Levin, acting under the Charter,</w:t>
      </w:r>
      <w:r>
        <w:rPr>
          <w:color w:val="000000"/>
        </w:rPr>
        <w:br/>
        <w:t>and/or its subsidiary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SEG ENERGY LEASING LIMITED – Central Asia and Caucasus</w:t>
      </w:r>
      <w:r>
        <w:rPr>
          <w:color w:val="000000"/>
        </w:rPr>
        <w:br/>
        <w:t>(Joint Stock Company, Georgia),</w:t>
      </w:r>
      <w:r>
        <w:rPr>
          <w:color w:val="000000"/>
        </w:rPr>
        <w:br/>
        <w:t>hereinafter referred to as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“Investor”</w:t>
      </w:r>
      <w:r>
        <w:rPr>
          <w:color w:val="000000"/>
        </w:rPr>
        <w:t>,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and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1.2.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Land Plot Owner: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________________________________,</w:t>
      </w:r>
      <w:r>
        <w:rPr>
          <w:color w:val="000000"/>
        </w:rPr>
        <w:br/>
        <w:t>Passport / ID: ____________________,</w:t>
      </w:r>
      <w:r>
        <w:rPr>
          <w:color w:val="000000"/>
        </w:rPr>
        <w:br/>
        <w:t>Address: ________________________________,</w:t>
      </w:r>
      <w:r>
        <w:rPr>
          <w:color w:val="000000"/>
        </w:rPr>
        <w:br/>
        <w:t>being the owner of the land plot: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Plot area: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6,144</w:t>
      </w:r>
      <w:r>
        <w:rPr>
          <w:color w:val="000000"/>
        </w:rPr>
        <w:t>__ m²;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Length: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122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Width: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49</w:t>
      </w:r>
      <w:r>
        <w:rPr>
          <w:color w:val="000000"/>
        </w:rPr>
        <w:t>__ m;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Building footprint (70% of plot area):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4,300</w:t>
      </w:r>
      <w:r>
        <w:rPr>
          <w:color w:val="000000"/>
        </w:rPr>
        <w:t>__ m²;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Plot address: ________________________________;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Document confirming ownership: ________________________________;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Issuing authority: ________________________________;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Market value of the plot (as agreed by the Parties):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350,000</w:t>
      </w:r>
      <w:r>
        <w:rPr>
          <w:color w:val="000000"/>
        </w:rPr>
        <w:t>______ USD;</w:t>
      </w:r>
    </w:p>
    <w:p w:rsidR="00B22F48" w:rsidRDefault="00B22F48" w:rsidP="00B22F48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Purpose of the plot: __________,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hereinafter referred to as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“Landowner”</w:t>
      </w:r>
      <w:r>
        <w:rPr>
          <w:color w:val="000000"/>
        </w:rPr>
        <w:t>,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lastRenderedPageBreak/>
        <w:t>together referred to as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“Parties”</w:t>
      </w:r>
      <w:r>
        <w:rPr>
          <w:color w:val="000000"/>
        </w:rPr>
        <w:t>, have concluded this Investment Agreement on the following terms: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2. SUBJECT OF THE AGREEMENT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2.1. The subject of this Agreement is the joint implementation of an investment project for the construction and development of a townhouse community on the Landowner’s plot with subsequent sale of houses under the Commercial Leasing Programme.</w:t>
      </w:r>
      <w:r>
        <w:rPr>
          <w:color w:val="000000"/>
        </w:rPr>
        <w:br/>
        <w:t>2.2. The project has the working title: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“Bulachauri Townhouse Community-№1 / GDB Green Energy Village”</w:t>
      </w:r>
      <w:r>
        <w:rPr>
          <w:color w:val="000000"/>
        </w:rPr>
        <w:t>,</w:t>
      </w:r>
      <w:r>
        <w:rPr>
          <w:color w:val="000000"/>
        </w:rPr>
        <w:br/>
        <w:t>and envisages the construction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from 50 (fifty) to 63 (sixty-three) townhouses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3. PROJECT CONCEPT AND PARAMETERS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3.1. General Layout</w:t>
      </w:r>
      <w:r>
        <w:rPr>
          <w:color w:val="000000"/>
        </w:rPr>
        <w:br/>
        <w:t>3.1.1. The community (building footprint) is located on a land plot measuring 35 m × 85 m, with an optimized dense layout.</w:t>
      </w:r>
      <w:r>
        <w:rPr>
          <w:color w:val="000000"/>
        </w:rPr>
        <w:br/>
        <w:t>3.1.2. The overall development concept is aimed at efficient land use, compliance with sunlight access, ventilation, fire safety, and transport accessibility.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3.2. Types of Townhouses</w:t>
      </w:r>
      <w:r>
        <w:rPr>
          <w:color w:val="000000"/>
        </w:rPr>
        <w:br/>
        <w:t>The project provides for the following types of houses: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A. Two-storey townhouses (30 units)</w:t>
      </w:r>
    </w:p>
    <w:p w:rsidR="00B22F48" w:rsidRDefault="00B22F48" w:rsidP="00B22F48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2 floors;</w:t>
      </w:r>
    </w:p>
    <w:p w:rsidR="00B22F48" w:rsidRDefault="00B22F48" w:rsidP="00B22F48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Area per floor: 40 m²;</w:t>
      </w:r>
    </w:p>
    <w:p w:rsidR="00B22F48" w:rsidRDefault="00B22F48" w:rsidP="00B22F48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Total area: 80 m²;</w:t>
      </w:r>
    </w:p>
    <w:p w:rsidR="00B22F48" w:rsidRDefault="00B22F48" w:rsidP="00B22F48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Integrated garage on the first floor: 15 m².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B. Three-storey townhouses (33 units)</w:t>
      </w:r>
    </w:p>
    <w:p w:rsidR="00B22F48" w:rsidRDefault="00B22F48" w:rsidP="00B22F48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3 floors;</w:t>
      </w:r>
    </w:p>
    <w:p w:rsidR="00B22F48" w:rsidRDefault="00B22F48" w:rsidP="00B22F48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Area per floor: 40 m²;</w:t>
      </w:r>
    </w:p>
    <w:p w:rsidR="00B22F48" w:rsidRDefault="00B22F48" w:rsidP="00B22F48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Total area: 120 m²;</w:t>
      </w:r>
    </w:p>
    <w:p w:rsidR="00B22F48" w:rsidRDefault="00B22F48" w:rsidP="00B22F48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Integrated garage on the first floor: 15 m².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3.3. Placement and Layout</w:t>
      </w:r>
      <w:r>
        <w:rPr>
          <w:color w:val="000000"/>
        </w:rPr>
        <w:br/>
        <w:t>3.3.1. Townhouses are connected by side walls, forming continuous rows.</w:t>
      </w:r>
      <w:r>
        <w:rPr>
          <w:color w:val="000000"/>
        </w:rPr>
        <w:br/>
        <w:t>3.3.2. Rows are arranged back-to-back, with 4-meter-wide technical and service lanes between rear walls.</w:t>
      </w:r>
      <w:r>
        <w:rPr>
          <w:color w:val="000000"/>
        </w:rPr>
        <w:br/>
        <w:t>3.3.3. Service lanes ensure:</w:t>
      </w:r>
    </w:p>
    <w:p w:rsidR="00B22F48" w:rsidRDefault="00B22F48" w:rsidP="00B22F48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Emergency access;</w:t>
      </w:r>
    </w:p>
    <w:p w:rsidR="00B22F48" w:rsidRDefault="00B22F48" w:rsidP="00B22F48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Technical maintenance;</w:t>
      </w:r>
    </w:p>
    <w:p w:rsidR="00B22F48" w:rsidRDefault="00B22F48" w:rsidP="00B22F48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lastRenderedPageBreak/>
        <w:t>Ventilation and fire breaks.</w:t>
      </w:r>
      <w:r>
        <w:rPr>
          <w:color w:val="000000"/>
        </w:rPr>
        <w:br/>
        <w:t>3.3.4. Along the width of the plot, 7 houses are placed in each row, with 9 rows in total, forming 63 townhouses.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4. COMMUNITY INFRASTRUCTURE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4.1. Utilities</w:t>
      </w:r>
    </w:p>
    <w:p w:rsidR="00B22F48" w:rsidRDefault="00B22F48" w:rsidP="00B22F48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Gas supply;</w:t>
      </w:r>
    </w:p>
    <w:p w:rsidR="00B22F48" w:rsidRDefault="00B22F48" w:rsidP="00B22F48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Electricity supply;</w:t>
      </w:r>
    </w:p>
    <w:p w:rsidR="00B22F48" w:rsidRDefault="00B22F48" w:rsidP="00B22F48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Water supply;</w:t>
      </w:r>
    </w:p>
    <w:p w:rsidR="00B22F48" w:rsidRDefault="00B22F48" w:rsidP="00B22F48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High-speed internet;</w:t>
      </w:r>
      <w:r>
        <w:rPr>
          <w:color w:val="000000"/>
        </w:rPr>
        <w:br/>
        <w:t>All communications are installed according to modern standards.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Technical Specifications (TS)</w:t>
      </w:r>
      <w:r>
        <w:rPr>
          <w:color w:val="000000"/>
        </w:rPr>
        <w:br/>
        <w:t>All utilities in the community are designed and installed in accordance with applicable construction norms, safety regulations, and modern energy efficiency standards, considering projected load and potential expansion.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4.1.1. Gas Supply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Purpose: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Supply natural gas for heating, cooking, and hot water.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Technical Conditions: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Source: existing or planned medium/low pressure gas distribution network.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Connection according to TS issued by the authorised gas operator.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Includes: underground PE pipeline with anti-corrosion protection, gas distribution cabinet or individual pressure regulators, individual gas meters for each townhouse.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Design pressure in accordance with residential standards.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Each house equipped with automatic shut-off valves, recommended gas leak detectors, and ventilation/ducts per regulations.</w:t>
      </w:r>
    </w:p>
    <w:p w:rsidR="00B22F48" w:rsidRDefault="00B22F48" w:rsidP="00B22F48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Gas system designed with fire breaks, emergency shutdowns, and service access.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4.1.2. Electricity Supply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Purpose: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Power supply for homes, common areas, street lighting, and engineering infrastructure.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Technical Conditions: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Reliability category: III (upgradable if necessary).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Source: external distribution network 0.4 kV / 10 kV.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Includes transformer substation (if needed), underground cable network, individual inputs per house.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Rated power: 10 kW per 80 m² house, 15 kW per 120 m² house including 22 kW EV charger.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Each house: individual meters, main distribution panel, grounding and lightning protection.</w:t>
      </w:r>
    </w:p>
    <w:p w:rsidR="00B22F48" w:rsidRDefault="00B22F48" w:rsidP="00B22F48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Integration of 9 kW solar PV systems with SEG Smart Energy Grid Programme monitoring.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lastRenderedPageBreak/>
        <w:t>4.1.3. Water Supply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Purpose: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Drinking and technical water for each property.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Technical Conditions:</w:t>
      </w:r>
    </w:p>
    <w:p w:rsidR="00B22F48" w:rsidRDefault="00B22F48" w:rsidP="00B22F48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Source: centralized network or local (artesian) well.</w:t>
      </w:r>
    </w:p>
    <w:p w:rsidR="00B22F48" w:rsidRDefault="00B22F48" w:rsidP="00B22F48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Trunk water pipeline across the community, individual house inputs, individual water meters (cold + hot), fire hydrants as needed.</w:t>
      </w:r>
    </w:p>
    <w:p w:rsidR="00B22F48" w:rsidRDefault="00B22F48" w:rsidP="00B22F48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Pipes: PE or PP certified for potable water.</w:t>
      </w:r>
    </w:p>
    <w:p w:rsidR="00B22F48" w:rsidRDefault="00B22F48" w:rsidP="00B22F48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Pressure and flow meet low-rise residential standards with reserve for peak load.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4.1.4. High-speed Internet and Low-current Networks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Purpose: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Internet, TV, video surveillance, smart home.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Technical Conditions:</w:t>
      </w:r>
    </w:p>
    <w:p w:rsidR="00B22F48" w:rsidRDefault="00B22F48" w:rsidP="00B22F48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FTTH fibre optic connection.</w:t>
      </w:r>
    </w:p>
    <w:p w:rsidR="00B22F48" w:rsidRDefault="00B22F48" w:rsidP="00B22F48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Underground trunk route, distribution cabinets, individual connections.</w:t>
      </w:r>
    </w:p>
    <w:p w:rsidR="00B22F48" w:rsidRDefault="00B22F48" w:rsidP="00B22F48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Minimum bandwidth per house: 1 Gbps; peak network throughput: 63 Gbps.</w:t>
      </w:r>
    </w:p>
    <w:p w:rsidR="00B22F48" w:rsidRDefault="00B22F48" w:rsidP="00B22F48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Optional video surveillance, access control, smart home integration.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4.1.5. General Requirements</w:t>
      </w:r>
    </w:p>
    <w:p w:rsidR="00B22F48" w:rsidRDefault="00B22F48" w:rsidP="00B22F48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All communications are underground unless technically justified.</w:t>
      </w:r>
    </w:p>
    <w:p w:rsidR="00B22F48" w:rsidRDefault="00B22F48" w:rsidP="00B22F48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Designed and installed by certified contractors according to approved documentation.</w:t>
      </w:r>
    </w:p>
    <w:p w:rsidR="00B22F48" w:rsidRDefault="00B22F48" w:rsidP="00B22F48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Must ensure safe operation, energy efficiency, low maintenance, and service accessibility.</w:t>
      </w:r>
    </w:p>
    <w:p w:rsidR="00B22F48" w:rsidRDefault="00B22F48" w:rsidP="00B22F48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Upon completion, networks are handed over to operating companies with as-built documentation and commissioning certificates.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4.2. Road Infrastructure</w:t>
      </w:r>
    </w:p>
    <w:p w:rsidR="00B22F48" w:rsidRDefault="00B22F48" w:rsidP="00B22F48">
      <w:pPr>
        <w:pStyle w:val="ac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Internal technical roads: 4 m wide;</w:t>
      </w:r>
    </w:p>
    <w:p w:rsidR="00B22F48" w:rsidRDefault="00B22F48" w:rsidP="00B22F48">
      <w:pPr>
        <w:pStyle w:val="ac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Main access roads around plot perimeter.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4.3. Parking</w:t>
      </w:r>
    </w:p>
    <w:p w:rsidR="00B22F48" w:rsidRDefault="00B22F48" w:rsidP="00B22F48">
      <w:pPr>
        <w:pStyle w:val="ac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Individual garages in each townhouse;</w:t>
      </w:r>
    </w:p>
    <w:p w:rsidR="00B22F48" w:rsidRDefault="00B22F48" w:rsidP="00B22F48">
      <w:pPr>
        <w:pStyle w:val="ac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Additional guest parking along the perimeter.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4.4. Landscaping</w:t>
      </w:r>
    </w:p>
    <w:p w:rsidR="00B22F48" w:rsidRDefault="00B22F48" w:rsidP="00B22F48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Small front lawns;</w:t>
      </w:r>
    </w:p>
    <w:p w:rsidR="00B22F48" w:rsidRDefault="00B22F48" w:rsidP="00B22F48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Tree-lined streets;</w:t>
      </w:r>
    </w:p>
    <w:p w:rsidR="00B22F48" w:rsidRDefault="00B22F48" w:rsidP="00B22F48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Comfortable and safe residential environment.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5. OBLIGATIONS OF THE PARTIES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5.1. Investor: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lastRenderedPageBreak/>
        <w:t>Develop architectural and engineering concept;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Finance construction;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Organize construction works;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Sell townhouses under Commercial Leasing Programme;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Ensure utility connections;</w:t>
      </w:r>
    </w:p>
    <w:p w:rsidR="00B22F48" w:rsidRDefault="00B22F48" w:rsidP="00B22F48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Comply with construction norms and regulations.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5.2. Landowner:</w:t>
      </w:r>
    </w:p>
    <w:p w:rsidR="00B22F48" w:rsidRDefault="00B22F48" w:rsidP="00B22F48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Provide land plot for project implementation;</w:t>
      </w:r>
    </w:p>
    <w:p w:rsidR="00B22F48" w:rsidRDefault="00B22F48" w:rsidP="00B22F48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Not transfer the plot to third parties during contract term;</w:t>
      </w:r>
    </w:p>
    <w:p w:rsidR="00B22F48" w:rsidRDefault="00B22F48" w:rsidP="00B22F48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Facilitate permit documentation;</w:t>
      </w:r>
    </w:p>
    <w:p w:rsidR="00B22F48" w:rsidRDefault="00B22F48" w:rsidP="00B22F48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Ensure legal cleanliness of land rights.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6. PROJECT ECONOMICS AND PAYMENTS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Land plot value is fixed at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350,000 USD</w:t>
      </w:r>
      <w:r>
        <w:rPr>
          <w:color w:val="000000"/>
        </w:rPr>
        <w:t>__ (“Agreed Value”).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The Agreed Value shall be paid to the Landowner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no later than 24 months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from signing this Agreement.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6.3.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Payment procedure and schedule are specified in a separate Annex.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6.4.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Payment is made in installments starting from the 6th month after signing, at least once per quarter, in the amount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58,334 USD per quarter</w:t>
      </w:r>
      <w:r>
        <w:rPr>
          <w:color w:val="000000"/>
        </w:rPr>
        <w:t>__.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6.5.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All funds shall be deposited into 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escrow account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in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Bank of Georgia</w:t>
      </w:r>
      <w:r>
        <w:rPr>
          <w:color w:val="000000"/>
        </w:rPr>
        <w:t>, and released to the Landowner upon fulfillment of contract conditions and verified project milestones.</w:t>
      </w:r>
    </w:p>
    <w:p w:rsidR="00B22F48" w:rsidRDefault="00B22F48" w:rsidP="00B22F48">
      <w:pPr>
        <w:pStyle w:val="ac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The escrow ensures guaranteed and transparent settlement, eliminating risk of delay or non-performance by the Investor.</w:t>
      </w:r>
    </w:p>
    <w:p w:rsidR="00B22F48" w:rsidRDefault="00B22F48" w:rsidP="00B22F48">
      <w:pPr>
        <w:pStyle w:val="ac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Funds distribution follows the payment schedule approved in Annex №1.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6.6. Transfer of Land Ownership</w:t>
      </w:r>
    </w:p>
    <w:p w:rsidR="00B22F48" w:rsidRDefault="00B22F48" w:rsidP="00B22F48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Ownership of the land plot transfers to the Investor and/or its partners and/or third parties designated by the Investor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after full payment of the Agreed Value</w:t>
      </w:r>
      <w:r>
        <w:rPr>
          <w:color w:val="000000"/>
        </w:rPr>
        <w:t>, according to the payment schedule.</w:t>
      </w:r>
    </w:p>
    <w:p w:rsidR="00B22F48" w:rsidRDefault="00B22F48" w:rsidP="00B22F48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Transfer of ownership is executed in accordance with Georgian law and confirmed by registration in the National Agency of Public Registry (NAPR).</w:t>
      </w:r>
    </w:p>
    <w:p w:rsidR="00B22F48" w:rsidRDefault="00B22F48" w:rsidP="00B22F48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From the moment of transfer, all risks associated with the land plot pass to the Investor and/or its partners/third parties.</w:t>
      </w:r>
    </w:p>
    <w:p w:rsidR="00B22F48" w:rsidRDefault="00B22F48" w:rsidP="00B22F48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The Landowner shall provide all necessary documents and access for registration of ownership.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6.7. Inclusion of Existing Buildings and Infrastructure in Agreed Value</w:t>
      </w:r>
    </w:p>
    <w:p w:rsidR="00B22F48" w:rsidRDefault="00B22F48" w:rsidP="00B22F48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Any existing structures on the land, including residential houses, utility buildings, garages, etc., are included in the Agreed Value and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not subject to additional payment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by the Investor.</w:t>
      </w:r>
    </w:p>
    <w:p w:rsidR="00B22F48" w:rsidRDefault="00B22F48" w:rsidP="00B22F48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Also included:</w:t>
      </w:r>
    </w:p>
    <w:p w:rsidR="00B22F48" w:rsidRDefault="00B22F48" w:rsidP="00B22F48">
      <w:pPr>
        <w:pStyle w:val="ac"/>
        <w:numPr>
          <w:ilvl w:val="1"/>
          <w:numId w:val="37"/>
        </w:numPr>
        <w:rPr>
          <w:color w:val="000000"/>
        </w:rPr>
      </w:pPr>
      <w:r>
        <w:rPr>
          <w:color w:val="000000"/>
        </w:rPr>
        <w:lastRenderedPageBreak/>
        <w:t>Existing utility networks (gas, water, electricity, internet);</w:t>
      </w:r>
    </w:p>
    <w:p w:rsidR="00B22F48" w:rsidRDefault="00B22F48" w:rsidP="00B22F48">
      <w:pPr>
        <w:pStyle w:val="ac"/>
        <w:numPr>
          <w:ilvl w:val="1"/>
          <w:numId w:val="37"/>
        </w:numPr>
        <w:rPr>
          <w:color w:val="000000"/>
        </w:rPr>
      </w:pPr>
      <w:r>
        <w:rPr>
          <w:color w:val="000000"/>
        </w:rPr>
        <w:t>Roads and driveways;</w:t>
      </w:r>
    </w:p>
    <w:p w:rsidR="00B22F48" w:rsidRDefault="00B22F48" w:rsidP="00B22F48">
      <w:pPr>
        <w:pStyle w:val="ac"/>
        <w:numPr>
          <w:ilvl w:val="1"/>
          <w:numId w:val="37"/>
        </w:numPr>
        <w:rPr>
          <w:color w:val="000000"/>
        </w:rPr>
      </w:pPr>
      <w:r>
        <w:rPr>
          <w:color w:val="000000"/>
        </w:rPr>
        <w:t>Fences, gates, and small architectural forms;</w:t>
      </w:r>
    </w:p>
    <w:p w:rsidR="00B22F48" w:rsidRDefault="00B22F48" w:rsidP="00B22F48">
      <w:pPr>
        <w:pStyle w:val="ac"/>
        <w:numPr>
          <w:ilvl w:val="1"/>
          <w:numId w:val="37"/>
        </w:numPr>
        <w:rPr>
          <w:color w:val="000000"/>
        </w:rPr>
      </w:pPr>
      <w:r>
        <w:rPr>
          <w:color w:val="000000"/>
        </w:rPr>
        <w:t>Any other infrastructure elements on the plot.</w:t>
      </w:r>
    </w:p>
    <w:p w:rsidR="00B22F48" w:rsidRDefault="00B22F48" w:rsidP="00B22F48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Landowner confirms that all included assets are transferred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as-is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at signing, accounting for normal wear and tear.</w:t>
      </w:r>
    </w:p>
    <w:p w:rsidR="00B22F48" w:rsidRDefault="00B22F48" w:rsidP="00B22F48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Investor and/or its partners accept these assets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without additional payment</w:t>
      </w:r>
      <w:r>
        <w:rPr>
          <w:color w:val="000000"/>
        </w:rPr>
        <w:t>, with rights to integrate them into the project.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7. TERM OF AGREEMENT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7.1. This Agreement comes into force from the date of signing.</w:t>
      </w:r>
      <w:r>
        <w:rPr>
          <w:color w:val="000000"/>
        </w:rPr>
        <w:br/>
        <w:t>7.2. Term of the project – until full fulfillment of obligations by the Parties.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8. LIABILITY AND DISPUTES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8.1. The Parties are liable under Georgian law.</w:t>
      </w:r>
      <w:r>
        <w:rPr>
          <w:color w:val="000000"/>
        </w:rPr>
        <w:br/>
        <w:t>8.2. Disputes are resolved by negotiation, and if unresolved, by the Civil Court of Tbilisi, Georgia.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9. FORCE MAJEURE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Parties are released from liability for non-performance due to force majeure circumstances.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10. FINAL PROVISIONS</w:t>
      </w:r>
    </w:p>
    <w:p w:rsidR="00B22F48" w:rsidRDefault="00B22F48" w:rsidP="00B22F48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Applicable law: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Law of Georgia</w:t>
      </w:r>
    </w:p>
    <w:p w:rsidR="00B22F48" w:rsidRDefault="00B22F48" w:rsidP="00B22F48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Jurisdiction: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City of Tbilisi</w:t>
      </w:r>
    </w:p>
    <w:p w:rsidR="00B22F48" w:rsidRDefault="00B22F48" w:rsidP="00B22F48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Agreement executed in two (three) originals, with equal legal force in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English, Georgian, and Russian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All amendments must be in writing.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11. DETAILS AND SIGNATURES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Investor:</w:t>
      </w:r>
      <w:r>
        <w:rPr>
          <w:color w:val="000000"/>
        </w:rPr>
        <w:br/>
        <w:t>SEG ENERGY LEASING LIMITED</w:t>
      </w:r>
      <w:r>
        <w:rPr>
          <w:color w:val="000000"/>
        </w:rPr>
        <w:br/>
        <w:t>Director: __________________ / Yuriy Levin /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Landowner:</w:t>
      </w:r>
      <w:r>
        <w:rPr>
          <w:color w:val="000000"/>
        </w:rPr>
        <w:br/>
        <w:t>Full Name: ______________________________</w:t>
      </w:r>
      <w:r>
        <w:rPr>
          <w:color w:val="000000"/>
        </w:rPr>
        <w:br/>
        <w:t>Signature: ___________________________</w:t>
      </w:r>
    </w:p>
    <w:p w:rsidR="00B22F48" w:rsidRDefault="00B22F48" w:rsidP="001A7E09">
      <w:pPr>
        <w:spacing w:before="100" w:beforeAutospacing="1" w:after="100" w:afterAutospacing="1" w:line="278" w:lineRule="auto"/>
        <w:jc w:val="right"/>
        <w:outlineLvl w:val="1"/>
        <w:rPr>
          <w:i/>
          <w:iCs/>
          <w:color w:val="EE0000"/>
          <w:lang w:val="ru-RU"/>
        </w:rPr>
      </w:pPr>
    </w:p>
    <w:p w:rsidR="00B22F48" w:rsidRDefault="00B22F48" w:rsidP="001A7E09">
      <w:pPr>
        <w:spacing w:before="100" w:beforeAutospacing="1" w:after="100" w:afterAutospacing="1" w:line="278" w:lineRule="auto"/>
        <w:jc w:val="right"/>
        <w:outlineLvl w:val="1"/>
        <w:rPr>
          <w:i/>
          <w:iCs/>
          <w:color w:val="EE0000"/>
          <w:lang w:val="ru-RU"/>
        </w:rPr>
      </w:pPr>
    </w:p>
    <w:p w:rsidR="00B22F48" w:rsidRDefault="00B22F48" w:rsidP="00B22F48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t>ქართული</w:t>
      </w:r>
      <w:proofErr w:type="spellEnd"/>
    </w:p>
    <w:p w:rsidR="00B22F48" w:rsidRPr="00B22F48" w:rsidRDefault="00B22F48" w:rsidP="00B22F48">
      <w:pPr>
        <w:pStyle w:val="ac"/>
        <w:rPr>
          <w:rStyle w:val="ad"/>
          <w:rFonts w:ascii="Helvetica" w:eastAsiaTheme="majorEastAsia" w:hAnsi="Helvetica" w:cs="Helvetica"/>
          <w:color w:val="000000"/>
          <w:sz w:val="36"/>
          <w:szCs w:val="36"/>
          <w:lang w:val="ru-RU"/>
        </w:rPr>
      </w:pPr>
      <w:r w:rsidRPr="00B22F48">
        <w:rPr>
          <w:rStyle w:val="ad"/>
          <w:rFonts w:ascii="Helvetica" w:eastAsiaTheme="majorEastAsia" w:hAnsi="Helvetica" w:cs="Helvetica"/>
          <w:color w:val="000000"/>
          <w:sz w:val="36"/>
          <w:szCs w:val="36"/>
        </w:rPr>
        <w:t>ინვესტიციური</w:t>
      </w:r>
      <w:r w:rsidRPr="00B22F48">
        <w:rPr>
          <w:rStyle w:val="ad"/>
          <w:rFonts w:eastAsiaTheme="majorEastAsia"/>
          <w:color w:val="000000"/>
          <w:sz w:val="36"/>
          <w:szCs w:val="36"/>
        </w:rPr>
        <w:t xml:space="preserve"> </w:t>
      </w:r>
      <w:r w:rsidRPr="00B22F48">
        <w:rPr>
          <w:rStyle w:val="ad"/>
          <w:rFonts w:ascii="Helvetica" w:eastAsiaTheme="majorEastAsia" w:hAnsi="Helvetica" w:cs="Helvetica"/>
          <w:color w:val="000000"/>
          <w:sz w:val="36"/>
          <w:szCs w:val="36"/>
        </w:rPr>
        <w:t>ხელშეკრულება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ტაუნჰაუსების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დასახლებასზე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მშენებლობისთვის</w:t>
      </w:r>
      <w:r>
        <w:rPr>
          <w:color w:val="000000"/>
        </w:rPr>
        <w:br/>
        <w:t xml:space="preserve">(80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2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 xml:space="preserve"> /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3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ტავიანთების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განსახორციელებლად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ლიზინგის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</w:p>
    <w:p w:rsidR="00B22F48" w:rsidRPr="00B22F48" w:rsidRDefault="00B22F48" w:rsidP="00B22F48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6F1612" wp14:editId="25AE8715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81029A" wp14:editId="774D9CD7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22F48" w:rsidRDefault="00B22F48" w:rsidP="00B22F48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ქალაქი</w:t>
      </w:r>
      <w:r>
        <w:rPr>
          <w:color w:val="000000"/>
        </w:rPr>
        <w:t xml:space="preserve"> ____________________</w:t>
      </w:r>
      <w:r>
        <w:rPr>
          <w:color w:val="000000"/>
        </w:rPr>
        <w:br/>
        <w:t>“___” __________ 2026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3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1.1.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SEG ENERGY LEASING LIMITED (United Kingdom)</w:t>
      </w:r>
      <w:r>
        <w:rPr>
          <w:color w:val="000000"/>
        </w:rPr>
        <w:t>,</w:t>
      </w:r>
      <w:r>
        <w:rPr>
          <w:color w:val="000000"/>
        </w:rPr>
        <w:br/>
        <w:t>Company No.: 15829994,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მისამართი</w:t>
      </w:r>
      <w:r>
        <w:rPr>
          <w:color w:val="000000"/>
        </w:rPr>
        <w:t>: 167–169 Great Portland Street, 5th Floor, London, W1W 5PF, United Kingdom,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პრეზიდენტის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წარმომადგენლობით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ბ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ლევინის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მიერ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მოქმედი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სტატუტის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საფუძველზე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შვილობილი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კომპანია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SEG ENERGY LEASING LIMITED – Central Asia and Caucasus</w:t>
      </w:r>
      <w:r>
        <w:rPr>
          <w:color w:val="000000"/>
        </w:rPr>
        <w:br/>
        <w:t>(</w:t>
      </w:r>
      <w:r>
        <w:rPr>
          <w:rFonts w:ascii="Helvetica" w:hAnsi="Helvetica" w:cs="Helvetica"/>
          <w:color w:val="000000"/>
        </w:rPr>
        <w:t>საჯარო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სააქციო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კომპანია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საქართველო</w:t>
      </w:r>
      <w:r>
        <w:rPr>
          <w:color w:val="000000"/>
        </w:rPr>
        <w:t>),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შემდგომში</w:t>
      </w:r>
      <w:r>
        <w:rPr>
          <w:color w:val="000000"/>
        </w:rPr>
        <w:t xml:space="preserve">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„</w:t>
      </w:r>
      <w:r>
        <w:rPr>
          <w:rStyle w:val="ad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d"/>
          <w:rFonts w:eastAsiaTheme="majorEastAsia"/>
          <w:color w:val="000000"/>
        </w:rPr>
        <w:t>“</w:t>
      </w:r>
      <w:r>
        <w:rPr>
          <w:color w:val="000000"/>
        </w:rPr>
        <w:t>,</w:t>
      </w:r>
    </w:p>
    <w:p w:rsidR="00B22F48" w:rsidRDefault="00B22F48" w:rsidP="00B22F48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და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>1.2.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მიწის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ნაკვეთის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მფლობელი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________________________________,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პასპორტი</w:t>
      </w:r>
      <w:r>
        <w:rPr>
          <w:color w:val="000000"/>
        </w:rPr>
        <w:t xml:space="preserve"> / ID: ____________________,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მისამართი</w:t>
      </w:r>
      <w:r>
        <w:rPr>
          <w:color w:val="000000"/>
        </w:rPr>
        <w:t>: ________________________________,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მფლობელი</w:t>
      </w:r>
      <w:r>
        <w:rPr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6,144</w:t>
      </w:r>
      <w:r>
        <w:rPr>
          <w:color w:val="000000"/>
        </w:rPr>
        <w:t xml:space="preserve">__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სიგრძე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122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სიგანე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49</w:t>
      </w:r>
      <w:r>
        <w:rPr>
          <w:color w:val="000000"/>
        </w:rPr>
        <w:t xml:space="preserve">__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გეგმის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70%):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4,300</w:t>
      </w:r>
      <w:r>
        <w:rPr>
          <w:color w:val="000000"/>
        </w:rPr>
        <w:t xml:space="preserve">__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მისამართი</w:t>
      </w:r>
      <w:r>
        <w:rPr>
          <w:color w:val="000000"/>
        </w:rPr>
        <w:t>: ________________________________;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დამადასტურებელი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დოკუმენტი</w:t>
      </w:r>
      <w:r>
        <w:rPr>
          <w:color w:val="000000"/>
        </w:rPr>
        <w:t>: ________________________________;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დოკუმენტის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გამცემის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ორგანო</w:t>
      </w:r>
      <w:r>
        <w:rPr>
          <w:color w:val="000000"/>
        </w:rPr>
        <w:t>: ________________________________;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საბაზრო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მხარეთა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შეთანხმებით</w:t>
      </w:r>
      <w:r>
        <w:rPr>
          <w:color w:val="000000"/>
        </w:rPr>
        <w:t>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i/>
          <w:iCs/>
          <w:color w:val="000000"/>
        </w:rPr>
        <w:t>350,000</w:t>
      </w:r>
      <w:r>
        <w:rPr>
          <w:color w:val="000000"/>
        </w:rPr>
        <w:t xml:space="preserve">______ </w:t>
      </w:r>
      <w:r>
        <w:rPr>
          <w:rFonts w:ascii="Helvetica" w:hAnsi="Helvetica" w:cs="Helvetica"/>
          <w:color w:val="000000"/>
        </w:rPr>
        <w:t>აშშ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დოლარი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დანიშნულება</w:t>
      </w:r>
      <w:r>
        <w:rPr>
          <w:color w:val="000000"/>
        </w:rPr>
        <w:t>: __________,</w:t>
      </w:r>
    </w:p>
    <w:p w:rsidR="00B22F48" w:rsidRDefault="00B22F48" w:rsidP="00B22F48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შემდგომში</w:t>
      </w:r>
      <w:r>
        <w:rPr>
          <w:color w:val="000000"/>
        </w:rPr>
        <w:t xml:space="preserve">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„</w:t>
      </w:r>
      <w:r>
        <w:rPr>
          <w:rStyle w:val="ad"/>
          <w:rFonts w:ascii="Helvetica" w:eastAsiaTheme="majorEastAsia" w:hAnsi="Helvetica" w:cs="Helvetica"/>
          <w:color w:val="000000"/>
        </w:rPr>
        <w:t>მიწის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მფლობელი</w:t>
      </w:r>
      <w:r>
        <w:rPr>
          <w:rStyle w:val="ad"/>
          <w:rFonts w:eastAsiaTheme="majorEastAsia"/>
          <w:color w:val="000000"/>
        </w:rPr>
        <w:t>“</w:t>
      </w:r>
      <w:r>
        <w:rPr>
          <w:color w:val="000000"/>
        </w:rPr>
        <w:t>,</w:t>
      </w:r>
    </w:p>
    <w:p w:rsidR="00B22F48" w:rsidRDefault="00B22F48" w:rsidP="00B22F48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ერთობლივად</w:t>
      </w:r>
      <w:r>
        <w:rPr>
          <w:color w:val="000000"/>
        </w:rPr>
        <w:t xml:space="preserve">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„</w:t>
      </w:r>
      <w:r>
        <w:rPr>
          <w:rStyle w:val="ad"/>
          <w:rFonts w:ascii="Helvetica" w:eastAsiaTheme="majorEastAsia" w:hAnsi="Helvetica" w:cs="Helvetica"/>
          <w:color w:val="000000"/>
        </w:rPr>
        <w:t>მხარეები</w:t>
      </w:r>
      <w:r>
        <w:rPr>
          <w:rStyle w:val="ad"/>
          <w:rFonts w:eastAsiaTheme="majorEastAsia"/>
          <w:color w:val="000000"/>
        </w:rPr>
        <w:t>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გაფორმეს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ინვესტიციური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პირობებით</w:t>
      </w:r>
      <w:r>
        <w:rPr>
          <w:color w:val="000000"/>
        </w:rPr>
        <w:t>: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4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საგანი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 xml:space="preserve">2.1.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საგანი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ინვესტიციური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ერთობლივი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განხორციელება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მოიცავს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ტაუნჰაუსების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დასახლებას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საკუთრებაში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ტავიანთების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შემდგომ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რეალიზაციას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კომერციული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ლიზინგის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პროგრამის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t>.</w:t>
      </w:r>
      <w:r>
        <w:rPr>
          <w:color w:val="000000"/>
        </w:rPr>
        <w:br/>
        <w:t xml:space="preserve">2.2. </w:t>
      </w:r>
      <w:r>
        <w:rPr>
          <w:rFonts w:ascii="Helvetica" w:hAnsi="Helvetica" w:cs="Helvetica"/>
          <w:color w:val="000000"/>
        </w:rPr>
        <w:t>პროექტს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დასახელება</w:t>
      </w:r>
      <w:r>
        <w:rPr>
          <w:color w:val="000000"/>
        </w:rPr>
        <w:t>: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“Bulachauri Townhouse Community-№1 / GDB Green Energy Village”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ითვალისწინებს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50 (</w:t>
      </w:r>
      <w:r>
        <w:rPr>
          <w:rStyle w:val="ad"/>
          <w:rFonts w:ascii="Helvetica" w:eastAsiaTheme="majorEastAsia" w:hAnsi="Helvetica" w:cs="Helvetica"/>
          <w:color w:val="000000"/>
        </w:rPr>
        <w:t>ორმოცდაათი</w:t>
      </w:r>
      <w:r>
        <w:rPr>
          <w:rStyle w:val="ad"/>
          <w:rFonts w:eastAsiaTheme="majorEastAsia"/>
          <w:color w:val="000000"/>
        </w:rPr>
        <w:t>) – 63 (</w:t>
      </w:r>
      <w:r>
        <w:rPr>
          <w:rStyle w:val="ad"/>
          <w:rFonts w:ascii="Helvetica" w:eastAsiaTheme="majorEastAsia" w:hAnsi="Helvetica" w:cs="Helvetica"/>
          <w:color w:val="000000"/>
        </w:rPr>
        <w:t>სამოცდათხუთმეტი</w:t>
      </w:r>
      <w:r>
        <w:rPr>
          <w:rStyle w:val="ad"/>
          <w:rFonts w:eastAsiaTheme="majorEastAsia"/>
          <w:color w:val="000000"/>
        </w:rPr>
        <w:t xml:space="preserve">) </w:t>
      </w:r>
      <w:r>
        <w:rPr>
          <w:rStyle w:val="ad"/>
          <w:rFonts w:ascii="Helvetica" w:eastAsiaTheme="majorEastAsia" w:hAnsi="Helvetica" w:cs="Helvetica"/>
          <w:color w:val="000000"/>
        </w:rPr>
        <w:t>ტაუნჰაუსის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მშენებლობას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5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კონცეფცია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პარამეტრები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3.1. </w:t>
      </w:r>
      <w:r>
        <w:rPr>
          <w:rStyle w:val="ad"/>
          <w:rFonts w:ascii="Helvetica" w:eastAsiaTheme="majorEastAsia" w:hAnsi="Helvetica" w:cs="Helvetica"/>
          <w:color w:val="000000"/>
        </w:rPr>
        <w:t>ზოგადი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გეგმარება</w:t>
      </w:r>
      <w:r>
        <w:rPr>
          <w:color w:val="000000"/>
        </w:rPr>
        <w:br/>
        <w:t xml:space="preserve">3.1.1. </w:t>
      </w:r>
      <w:r>
        <w:rPr>
          <w:rFonts w:ascii="Helvetica" w:hAnsi="Helvetica" w:cs="Helvetica"/>
          <w:color w:val="000000"/>
        </w:rPr>
        <w:t>დასახლება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მდებარეობს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 xml:space="preserve"> 35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 × 85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ოპტიმიზირებული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სიმკვრივის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განლაგებით</w:t>
      </w:r>
      <w:r>
        <w:rPr>
          <w:color w:val="000000"/>
        </w:rPr>
        <w:t>.</w:t>
      </w:r>
      <w:r>
        <w:rPr>
          <w:color w:val="000000"/>
        </w:rPr>
        <w:br/>
        <w:t xml:space="preserve">3.1.2. </w:t>
      </w:r>
      <w:r>
        <w:rPr>
          <w:rFonts w:ascii="Helvetica" w:hAnsi="Helvetica" w:cs="Helvetica"/>
          <w:color w:val="000000"/>
        </w:rPr>
        <w:t>განვითარებისა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განაშენიანების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კონცეფცია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მიზნად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ისახავს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ეფექტურ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გამოყენებას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შუქის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ვენტილაციის</w:t>
      </w:r>
      <w:r>
        <w:rPr>
          <w:color w:val="000000"/>
        </w:rPr>
        <w:t>, пожар-</w:t>
      </w:r>
      <w:r>
        <w:rPr>
          <w:rFonts w:ascii="Helvetica" w:hAnsi="Helvetica" w:cs="Helvetica"/>
          <w:color w:val="000000"/>
        </w:rPr>
        <w:t>უსაფრთხოების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ტრანსპორტის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ხელმისაწვდომობის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ნორმების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დაცვით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3.2. </w:t>
      </w:r>
      <w:r>
        <w:rPr>
          <w:rStyle w:val="ad"/>
          <w:rFonts w:ascii="Helvetica" w:eastAsiaTheme="majorEastAsia" w:hAnsi="Helvetica" w:cs="Helvetica"/>
          <w:color w:val="000000"/>
        </w:rPr>
        <w:t>ტაუნჰაუსების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ტიპები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მოიცავს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ტიპის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შენობებს</w:t>
      </w:r>
      <w:r>
        <w:rPr>
          <w:color w:val="000000"/>
        </w:rPr>
        <w:t>: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A. </w:t>
      </w:r>
      <w:r>
        <w:rPr>
          <w:rStyle w:val="ad"/>
          <w:rFonts w:ascii="Helvetica" w:eastAsiaTheme="majorEastAsia" w:hAnsi="Helvetica" w:cs="Helvetica"/>
          <w:color w:val="000000"/>
        </w:rPr>
        <w:t>ორსართულიანი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ტაუნჰაუსები</w:t>
      </w:r>
      <w:r>
        <w:rPr>
          <w:rStyle w:val="ad"/>
          <w:rFonts w:eastAsiaTheme="majorEastAsia"/>
          <w:color w:val="000000"/>
        </w:rPr>
        <w:t xml:space="preserve"> (30 </w:t>
      </w:r>
      <w:r>
        <w:rPr>
          <w:rStyle w:val="ad"/>
          <w:rFonts w:ascii="Helvetica" w:eastAsiaTheme="majorEastAsia" w:hAnsi="Helvetica" w:cs="Helvetica"/>
          <w:color w:val="000000"/>
        </w:rPr>
        <w:t>ერთეული</w:t>
      </w:r>
      <w:r>
        <w:rPr>
          <w:rStyle w:val="ad"/>
          <w:rFonts w:eastAsiaTheme="majorEastAsia"/>
          <w:color w:val="000000"/>
        </w:rPr>
        <w:t>)</w:t>
      </w:r>
    </w:p>
    <w:p w:rsidR="00B22F48" w:rsidRDefault="00B22F48" w:rsidP="00B22F48">
      <w:pPr>
        <w:pStyle w:val="ac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 xml:space="preserve">2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სართულზე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: 40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ჯამური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: 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ინტეგრირებული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ავტოსადგომი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პირველ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სართულზე</w:t>
      </w:r>
      <w:r>
        <w:rPr>
          <w:color w:val="000000"/>
        </w:rPr>
        <w:t xml:space="preserve">: 15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B. </w:t>
      </w:r>
      <w:r>
        <w:rPr>
          <w:rStyle w:val="ad"/>
          <w:rFonts w:ascii="Helvetica" w:eastAsiaTheme="majorEastAsia" w:hAnsi="Helvetica" w:cs="Helvetica"/>
          <w:color w:val="000000"/>
        </w:rPr>
        <w:t>სამსართულიანი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ტაუნჰაუსები</w:t>
      </w:r>
      <w:r>
        <w:rPr>
          <w:rStyle w:val="ad"/>
          <w:rFonts w:eastAsiaTheme="majorEastAsia"/>
          <w:color w:val="000000"/>
        </w:rPr>
        <w:t xml:space="preserve"> (33 </w:t>
      </w:r>
      <w:r>
        <w:rPr>
          <w:rStyle w:val="ad"/>
          <w:rFonts w:ascii="Helvetica" w:eastAsiaTheme="majorEastAsia" w:hAnsi="Helvetica" w:cs="Helvetica"/>
          <w:color w:val="000000"/>
        </w:rPr>
        <w:t>ერთეული</w:t>
      </w:r>
      <w:r>
        <w:rPr>
          <w:rStyle w:val="ad"/>
          <w:rFonts w:eastAsiaTheme="majorEastAsia"/>
          <w:color w:val="000000"/>
        </w:rPr>
        <w:t>)</w:t>
      </w:r>
    </w:p>
    <w:p w:rsidR="00B22F48" w:rsidRDefault="00B22F48" w:rsidP="00B22F48">
      <w:pPr>
        <w:pStyle w:val="ac"/>
        <w:numPr>
          <w:ilvl w:val="0"/>
          <w:numId w:val="41"/>
        </w:numPr>
        <w:rPr>
          <w:color w:val="000000"/>
        </w:rPr>
      </w:pPr>
      <w:r>
        <w:rPr>
          <w:color w:val="000000"/>
        </w:rPr>
        <w:t xml:space="preserve">3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სართულზე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: 40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ჯამური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: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²;</w:t>
      </w:r>
    </w:p>
    <w:p w:rsidR="00B22F48" w:rsidRDefault="00B22F48" w:rsidP="00B22F48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ინტეგრირებული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ავტოსადგომი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პირველ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სართულზე</w:t>
      </w:r>
      <w:r>
        <w:rPr>
          <w:color w:val="000000"/>
        </w:rPr>
        <w:t xml:space="preserve">: 15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3.3. </w:t>
      </w:r>
      <w:r>
        <w:rPr>
          <w:rStyle w:val="ad"/>
          <w:rFonts w:ascii="Helvetica" w:eastAsiaTheme="majorEastAsia" w:hAnsi="Helvetica" w:cs="Helvetica"/>
          <w:color w:val="000000"/>
        </w:rPr>
        <w:t>განლაგება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აშენება</w:t>
      </w:r>
      <w:r>
        <w:rPr>
          <w:color w:val="000000"/>
        </w:rPr>
        <w:br/>
        <w:t xml:space="preserve">3.3.1. </w:t>
      </w:r>
      <w:r>
        <w:rPr>
          <w:rFonts w:ascii="Helvetica" w:hAnsi="Helvetica" w:cs="Helvetica"/>
          <w:color w:val="000000"/>
        </w:rPr>
        <w:t>ტაუნჰაუსები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დაკავშირებულია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გვერდით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ქმნის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უწყვეტ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რიგებს</w:t>
      </w:r>
      <w:r>
        <w:rPr>
          <w:color w:val="000000"/>
        </w:rPr>
        <w:t>.</w:t>
      </w:r>
      <w:r>
        <w:rPr>
          <w:color w:val="000000"/>
        </w:rPr>
        <w:br/>
        <w:t xml:space="preserve">3.3.2. </w:t>
      </w:r>
      <w:r>
        <w:rPr>
          <w:rFonts w:ascii="Helvetica" w:hAnsi="Helvetica" w:cs="Helvetica"/>
          <w:color w:val="000000"/>
        </w:rPr>
        <w:t>რიგები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განლაგებულია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უკანა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ერთმანეთის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მიმართ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 xml:space="preserve"> 4 </w:t>
      </w:r>
      <w:r>
        <w:rPr>
          <w:rFonts w:ascii="Helvetica" w:hAnsi="Helvetica" w:cs="Helvetica"/>
          <w:color w:val="000000"/>
        </w:rPr>
        <w:t>მეტრ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სიგანის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სერვისული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გზებით</w:t>
      </w:r>
      <w:r>
        <w:rPr>
          <w:color w:val="000000"/>
        </w:rPr>
        <w:t>.</w:t>
      </w:r>
      <w:r>
        <w:rPr>
          <w:color w:val="000000"/>
        </w:rPr>
        <w:br/>
        <w:t xml:space="preserve">3.3.3. </w:t>
      </w:r>
      <w:r>
        <w:rPr>
          <w:rFonts w:ascii="Helvetica" w:hAnsi="Helvetica" w:cs="Helvetica"/>
          <w:color w:val="000000"/>
        </w:rPr>
        <w:t>სერვისული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სასწრაფო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დახმარების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ხელმისაწვდომობას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ტექნიკურ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მომსახურებას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ვენტილაციას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საგანგებო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ხანძრის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ბარიერებს</w:t>
      </w:r>
      <w:r>
        <w:rPr>
          <w:color w:val="000000"/>
        </w:rPr>
        <w:t>.</w:t>
      </w:r>
      <w:r>
        <w:rPr>
          <w:color w:val="000000"/>
        </w:rPr>
        <w:br/>
        <w:t xml:space="preserve">3.3.4.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სიგანეზე</w:t>
      </w:r>
      <w:r>
        <w:rPr>
          <w:color w:val="000000"/>
        </w:rPr>
        <w:t xml:space="preserve"> 7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რიგში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ჯამში</w:t>
      </w:r>
      <w:r>
        <w:rPr>
          <w:color w:val="000000"/>
        </w:rPr>
        <w:t xml:space="preserve"> 9 </w:t>
      </w:r>
      <w:r>
        <w:rPr>
          <w:rFonts w:ascii="Helvetica" w:hAnsi="Helvetica" w:cs="Helvetica"/>
          <w:color w:val="000000"/>
        </w:rPr>
        <w:t>რიგი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შედეგად</w:t>
      </w:r>
      <w:r>
        <w:rPr>
          <w:color w:val="000000"/>
        </w:rPr>
        <w:t xml:space="preserve"> – 63 </w:t>
      </w:r>
      <w:r>
        <w:rPr>
          <w:rFonts w:ascii="Helvetica" w:hAnsi="Helvetica" w:cs="Helvetica"/>
          <w:color w:val="000000"/>
        </w:rPr>
        <w:t>ტაუნჰაუსი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6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დასახლებას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ინფრასტრუქტურა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 </w:t>
      </w:r>
      <w:r>
        <w:rPr>
          <w:rStyle w:val="ad"/>
          <w:rFonts w:ascii="Helvetica" w:eastAsiaTheme="majorEastAsia" w:hAnsi="Helvetica" w:cs="Helvetica"/>
          <w:color w:val="000000"/>
        </w:rPr>
        <w:t>ინჟინერიული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ქსელები</w:t>
      </w:r>
    </w:p>
    <w:p w:rsidR="00B22F48" w:rsidRDefault="00B22F48" w:rsidP="00B22F48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ელექტროენერგიის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წყალმომარაგება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სიჩქარის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ინტერნეტი</w:t>
      </w:r>
      <w:r>
        <w:rPr>
          <w:color w:val="000000"/>
        </w:rPr>
        <w:t>;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კომუნიკაცია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დამონტაჟებულია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თანამედროვე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სტანდარტების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 xml:space="preserve"> (TS)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დასახლებას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პროექტირდება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გაიხორციელება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ნორმებისა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უსაფრთხოების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წესებისა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თანამედროვე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ენერგოეფექტურობის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სტანდარტების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გათვალისწინებული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პერსპექტივით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გაფართოებით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4.1.1. </w:t>
      </w:r>
      <w:r>
        <w:rPr>
          <w:rStyle w:val="ad"/>
          <w:rFonts w:ascii="Helvetica" w:eastAsiaTheme="majorEastAsia" w:hAnsi="Helvetica" w:cs="Helvetica"/>
          <w:color w:val="000000"/>
        </w:rPr>
        <w:t>გაზის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მიწოდება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დანიშნულება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გათბობა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საჭმლის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ცხელი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წყარო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არსებული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დაგეგმილი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საშუალო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ნაკლები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წნევის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ქსელი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კავშირი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უფლებამოსილი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ოპერატორის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გაცემული</w:t>
      </w:r>
      <w:r>
        <w:rPr>
          <w:color w:val="000000"/>
        </w:rPr>
        <w:t xml:space="preserve"> TS-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მოიცავს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მიწისქვეშა</w:t>
      </w:r>
      <w:r>
        <w:rPr>
          <w:color w:val="000000"/>
        </w:rPr>
        <w:t xml:space="preserve"> PE </w:t>
      </w:r>
      <w:r>
        <w:rPr>
          <w:rFonts w:ascii="Helvetica" w:hAnsi="Helvetica" w:cs="Helvetica"/>
          <w:color w:val="000000"/>
        </w:rPr>
        <w:t>მილი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ანტიკოროზიული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განაწილების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კაბინეტი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წნევის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რეგულატორი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მრიცხველები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ტაუნჰაუსზე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დიზაინის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წნევა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სტანდარტების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სახლში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ავტომატური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გასახურებელი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ვენტილები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რეკომენდირებული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გაჟონვის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დეტექტორები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სამონტაჟო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არხები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რეგულაციების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ხანძრის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ბარიერებით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საგანგებო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გამორთვებით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ხელმისაწვდომობით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4.1.2. </w:t>
      </w:r>
      <w:r>
        <w:rPr>
          <w:rStyle w:val="ad"/>
          <w:rFonts w:ascii="Helvetica" w:eastAsiaTheme="majorEastAsia" w:hAnsi="Helvetica" w:cs="Helvetica"/>
          <w:color w:val="000000"/>
        </w:rPr>
        <w:t>ელექტროენერგია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დანიშნულება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ელექტროენერგია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სახლებისთვის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სივრცეებისთვის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ქუჩის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განათებისთვის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ინჟინერიული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ინფრასტრუქტურისთვის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სანდოობის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კატეგორია</w:t>
      </w:r>
      <w:r>
        <w:rPr>
          <w:color w:val="000000"/>
        </w:rPr>
        <w:t>: III (</w:t>
      </w:r>
      <w:r>
        <w:rPr>
          <w:rFonts w:ascii="Helvetica" w:hAnsi="Helvetica" w:cs="Helvetica"/>
          <w:color w:val="000000"/>
        </w:rPr>
        <w:t>მუშაობს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საჭიროებისამებრ</w:t>
      </w:r>
      <w:r>
        <w:rPr>
          <w:color w:val="000000"/>
        </w:rPr>
        <w:t>)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წყარო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დისტრიბუციური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ქსელი</w:t>
      </w:r>
      <w:r>
        <w:rPr>
          <w:color w:val="000000"/>
        </w:rPr>
        <w:t xml:space="preserve"> 0.4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V / 10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>V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მოიცავს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ტრანსფორმატორული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პ</w:t>
      </w:r>
      <w:r>
        <w:rPr>
          <w:color w:val="000000"/>
        </w:rPr>
        <w:t>отреб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), </w:t>
      </w:r>
      <w:r>
        <w:rPr>
          <w:rFonts w:ascii="Helvetica" w:hAnsi="Helvetica" w:cs="Helvetica"/>
          <w:color w:val="000000"/>
        </w:rPr>
        <w:t>მიწისქვეშა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კაბელირება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სახლში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გათვლილი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სიმძლავრე</w:t>
      </w:r>
      <w:r>
        <w:rPr>
          <w:color w:val="000000"/>
        </w:rPr>
        <w:t xml:space="preserve">: 10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W 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ტაუნჰაუსისთვის</w:t>
      </w:r>
      <w:r>
        <w:rPr>
          <w:color w:val="000000"/>
        </w:rPr>
        <w:t xml:space="preserve">, 15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W 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ტაუნჰაუსისთვის</w:t>
      </w:r>
      <w:r>
        <w:rPr>
          <w:color w:val="000000"/>
        </w:rPr>
        <w:t xml:space="preserve"> (22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W EV </w:t>
      </w:r>
      <w:r>
        <w:rPr>
          <w:rFonts w:ascii="Helvetica" w:hAnsi="Helvetica" w:cs="Helvetica"/>
          <w:color w:val="000000"/>
        </w:rPr>
        <w:t>ჩაჯერით</w:t>
      </w:r>
      <w:r>
        <w:rPr>
          <w:color w:val="000000"/>
        </w:rPr>
        <w:t>)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სახლში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მრიცხველები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ძირითადი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განაწილების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დამაგრება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ელვისაგან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დაცვა</w:t>
      </w:r>
    </w:p>
    <w:p w:rsidR="00B22F48" w:rsidRDefault="00B22F48" w:rsidP="00B22F48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ინტეგრაცია</w:t>
      </w:r>
      <w:r>
        <w:rPr>
          <w:color w:val="000000"/>
        </w:rPr>
        <w:t xml:space="preserve">: 9 </w:t>
      </w:r>
      <w:r>
        <w:rPr>
          <w:rFonts w:ascii="Helvetica" w:hAnsi="Helvetica" w:cs="Helvetica"/>
          <w:color w:val="000000"/>
        </w:rPr>
        <w:t>კ</w:t>
      </w:r>
      <w:r>
        <w:rPr>
          <w:color w:val="000000"/>
        </w:rPr>
        <w:t xml:space="preserve">W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PV </w:t>
      </w:r>
      <w:r>
        <w:rPr>
          <w:rFonts w:ascii="Helvetica" w:hAnsi="Helvetica" w:cs="Helvetica"/>
          <w:color w:val="000000"/>
        </w:rPr>
        <w:t>სისტემა</w:t>
      </w:r>
      <w:r>
        <w:rPr>
          <w:color w:val="000000"/>
        </w:rPr>
        <w:t xml:space="preserve"> SEG Smart Energy Grid Programme-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მონიტორინგით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4.1.3. </w:t>
      </w:r>
      <w:r>
        <w:rPr>
          <w:rStyle w:val="ad"/>
          <w:rFonts w:ascii="Helvetica" w:eastAsiaTheme="majorEastAsia" w:hAnsi="Helvetica" w:cs="Helvetica"/>
          <w:color w:val="000000"/>
        </w:rPr>
        <w:t>წყალმომარაგება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დანიშნულება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სასმელი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წყარო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ცენტრალიზებული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ლოკალური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არტეზიული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ჭაბურღილი</w:t>
      </w:r>
    </w:p>
    <w:p w:rsidR="00B22F48" w:rsidRDefault="00B22F48" w:rsidP="00B22F48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მოიცავს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მთავარი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წყალმომარაგების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მილს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მრიცხველები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ცივი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ცხელი</w:t>
      </w:r>
      <w:r>
        <w:rPr>
          <w:color w:val="000000"/>
        </w:rPr>
        <w:t xml:space="preserve">), </w:t>
      </w:r>
      <w:r>
        <w:rPr>
          <w:rFonts w:ascii="Helvetica" w:hAnsi="Helvetica" w:cs="Helvetica"/>
          <w:color w:val="000000"/>
        </w:rPr>
        <w:t>საჭიროების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ხანძარსაწინააღმდეგო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ჰიდრანტები</w:t>
      </w:r>
    </w:p>
    <w:p w:rsidR="00B22F48" w:rsidRDefault="00B22F48" w:rsidP="00B22F48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მილები</w:t>
      </w:r>
      <w:r>
        <w:rPr>
          <w:color w:val="000000"/>
        </w:rPr>
        <w:t xml:space="preserve">: PE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PP, </w:t>
      </w:r>
      <w:r>
        <w:rPr>
          <w:rFonts w:ascii="Helvetica" w:hAnsi="Helvetica" w:cs="Helvetica"/>
          <w:color w:val="000000"/>
        </w:rPr>
        <w:t>სასმელი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სერტიფიცირებული</w:t>
      </w:r>
    </w:p>
    <w:p w:rsidR="00B22F48" w:rsidRDefault="00B22F48" w:rsidP="00B22F48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წნევა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დინება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შეესაბამება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დაბალი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სტანდარტებს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პიკ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რეზერვით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4.1.4. </w:t>
      </w:r>
      <w:r>
        <w:rPr>
          <w:rStyle w:val="ad"/>
          <w:rFonts w:ascii="Helvetica" w:eastAsiaTheme="majorEastAsia" w:hAnsi="Helvetica" w:cs="Helvetica"/>
          <w:color w:val="000000"/>
        </w:rPr>
        <w:t>მაღალი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სიჩქარის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ინტერნეტი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სუსტდონიანი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ქსელები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დანიშნულება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ინტერნეტი</w:t>
      </w:r>
      <w:r>
        <w:rPr>
          <w:color w:val="000000"/>
        </w:rPr>
        <w:t xml:space="preserve">, TV, </w:t>
      </w:r>
      <w:r>
        <w:rPr>
          <w:rFonts w:ascii="Helvetica" w:hAnsi="Helvetica" w:cs="Helvetica"/>
          <w:color w:val="000000"/>
        </w:rPr>
        <w:t>ვიდეო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მზრუნველობა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ჭკვიანი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47"/>
        </w:numPr>
        <w:rPr>
          <w:color w:val="000000"/>
        </w:rPr>
      </w:pPr>
      <w:r>
        <w:rPr>
          <w:color w:val="000000"/>
        </w:rPr>
        <w:t xml:space="preserve">FTTH </w:t>
      </w:r>
      <w:r>
        <w:rPr>
          <w:rFonts w:ascii="Helvetica" w:hAnsi="Helvetica" w:cs="Helvetica"/>
          <w:color w:val="000000"/>
        </w:rPr>
        <w:t>ოპტიკურ</w:t>
      </w:r>
      <w:r>
        <w:rPr>
          <w:color w:val="000000"/>
        </w:rPr>
        <w:t>–</w:t>
      </w:r>
      <w:r>
        <w:rPr>
          <w:rFonts w:ascii="Helvetica" w:hAnsi="Helvetica" w:cs="Helvetica"/>
          <w:color w:val="000000"/>
        </w:rPr>
        <w:t>ბოჭკოვანი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კავშირი</w:t>
      </w:r>
    </w:p>
    <w:p w:rsidR="00B22F48" w:rsidRDefault="00B22F48" w:rsidP="00B22F48">
      <w:pPr>
        <w:pStyle w:val="ac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მიწისქვეშა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ტრასები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განაწილებითი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კაბინეტები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კავშირები</w:t>
      </w:r>
    </w:p>
    <w:p w:rsidR="00B22F48" w:rsidRDefault="00B22F48" w:rsidP="00B22F48">
      <w:pPr>
        <w:pStyle w:val="ac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სიჩქარე</w:t>
      </w:r>
      <w:r>
        <w:rPr>
          <w:color w:val="000000"/>
        </w:rPr>
        <w:t xml:space="preserve">: 1 Gbps, </w:t>
      </w:r>
      <w:r>
        <w:rPr>
          <w:rFonts w:ascii="Helvetica" w:hAnsi="Helvetica" w:cs="Helvetica"/>
          <w:color w:val="000000"/>
        </w:rPr>
        <w:t>პიკ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სიჩქარე</w:t>
      </w:r>
      <w:r>
        <w:rPr>
          <w:color w:val="000000"/>
        </w:rPr>
        <w:t>: 63 Gbps</w:t>
      </w:r>
    </w:p>
    <w:p w:rsidR="00B22F48" w:rsidRDefault="00B22F48" w:rsidP="00B22F48">
      <w:pPr>
        <w:pStyle w:val="ac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ვიდეო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მზრუნველობა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წვდომის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ჭკვიანი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ინტეგრაცია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4.1.5. </w:t>
      </w:r>
      <w:r>
        <w:rPr>
          <w:rStyle w:val="ad"/>
          <w:rFonts w:ascii="Helvetica" w:eastAsiaTheme="majorEastAsia" w:hAnsi="Helvetica" w:cs="Helvetica"/>
          <w:color w:val="000000"/>
        </w:rPr>
        <w:t>ზოგადი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მოთხოვნები</w:t>
      </w:r>
    </w:p>
    <w:p w:rsidR="00B22F48" w:rsidRDefault="00B22F48" w:rsidP="00B22F48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მიწისქვეშაა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თუ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სხვა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ახსნა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პროექტირება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სერტიფიცირებული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კონტრაქტორები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დამტკიცებული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დოკუმენტაციით</w:t>
      </w:r>
    </w:p>
    <w:p w:rsidR="00B22F48" w:rsidRDefault="00B22F48" w:rsidP="00B22F48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უსაფრთხოებას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ენერგოეფექტურობას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დაბალ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ექსპლუატაციურ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ხარჯებს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მომსახურების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შესაძლებლობას</w:t>
      </w:r>
    </w:p>
    <w:p w:rsidR="00B22F48" w:rsidRDefault="00B22F48" w:rsidP="00B22F48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ქსელები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გადაეცემა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ექსპლუატაციას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ორგანიზაციებს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წარმოების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სქემები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ექსპლოატაციაში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შეყვანის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აქტები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4.2. </w:t>
      </w:r>
      <w:r>
        <w:rPr>
          <w:rStyle w:val="ad"/>
          <w:rFonts w:ascii="Helvetica" w:eastAsiaTheme="majorEastAsia" w:hAnsi="Helvetica" w:cs="Helvetica"/>
          <w:color w:val="000000"/>
        </w:rPr>
        <w:t>გზა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ინფრასტრუქტურა</w:t>
      </w:r>
    </w:p>
    <w:p w:rsidR="00B22F48" w:rsidRDefault="00B22F48" w:rsidP="00B22F48">
      <w:pPr>
        <w:pStyle w:val="ac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სიგანით</w:t>
      </w:r>
      <w:r>
        <w:rPr>
          <w:color w:val="000000"/>
        </w:rPr>
        <w:t xml:space="preserve"> 4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ძირითადი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მოსასვლელი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გარშემო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4.3. </w:t>
      </w:r>
      <w:r>
        <w:rPr>
          <w:rStyle w:val="ad"/>
          <w:rFonts w:ascii="Helvetica" w:eastAsiaTheme="majorEastAsia" w:hAnsi="Helvetica" w:cs="Helvetica"/>
          <w:color w:val="000000"/>
        </w:rPr>
        <w:t>პარკინგი</w:t>
      </w:r>
    </w:p>
    <w:p w:rsidR="00B22F48" w:rsidRDefault="00B22F48" w:rsidP="00B22F48">
      <w:pPr>
        <w:pStyle w:val="ac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ინდივიდუალური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ავტოსადგომები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ტაუნჰაუსში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სტუმართა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პარკინგი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გარშემო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4.4. </w:t>
      </w:r>
      <w:r>
        <w:rPr>
          <w:rStyle w:val="ad"/>
          <w:rFonts w:ascii="Helvetica" w:eastAsiaTheme="majorEastAsia" w:hAnsi="Helvetica" w:cs="Helvetica"/>
          <w:color w:val="000000"/>
        </w:rPr>
        <w:t>გამწვანება</w:t>
      </w:r>
    </w:p>
    <w:p w:rsidR="00B22F48" w:rsidRDefault="00B22F48" w:rsidP="00B22F48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მცირე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ბაღები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გამწვანებული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ქუჩები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კომფორტული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უსაფრთხო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გარემო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7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Helvetica" w:hAnsi="Helvetica" w:cs="Helvetica"/>
          <w:color w:val="000000"/>
        </w:rPr>
        <w:t>მხარეების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5.1. </w:t>
      </w:r>
      <w:r>
        <w:rPr>
          <w:rStyle w:val="ad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არქიტექტურული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ინჟინერიული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კონცეფციის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შემუშავება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დასახლებას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დაფინანსება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ორგანიზება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ტაუნჰაუსების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გაყიდვა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ლიზინგის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კომუნიკაციების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უზრუნველყოფა</w:t>
      </w:r>
    </w:p>
    <w:p w:rsidR="00B22F48" w:rsidRDefault="00B22F48" w:rsidP="00B22F48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ნორმების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დაცვა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5.2. </w:t>
      </w:r>
      <w:r>
        <w:rPr>
          <w:rStyle w:val="ad"/>
          <w:rFonts w:ascii="Helvetica" w:eastAsiaTheme="majorEastAsia" w:hAnsi="Helvetica" w:cs="Helvetica"/>
          <w:color w:val="000000"/>
        </w:rPr>
        <w:t>მიწის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მფლობელი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პროექტისთვის</w:t>
      </w:r>
    </w:p>
    <w:p w:rsidR="00B22F48" w:rsidRDefault="00B22F48" w:rsidP="00B22F48">
      <w:pPr>
        <w:pStyle w:val="ac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კონტრაქტის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განმავლობაში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აკრძალულია</w:t>
      </w:r>
    </w:p>
    <w:p w:rsidR="00B22F48" w:rsidRDefault="00B22F48" w:rsidP="00B22F48">
      <w:pPr>
        <w:pStyle w:val="ac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დახმარება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მომზადებაში</w:t>
      </w:r>
    </w:p>
    <w:p w:rsidR="00B22F48" w:rsidRDefault="00B22F48" w:rsidP="00B22F48">
      <w:pPr>
        <w:pStyle w:val="ac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სამართლებრივი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სისუფთავის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უზრუნველყოფა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8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ეკონომიკა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შეთანხმებულია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 xml:space="preserve">350,000 </w:t>
      </w:r>
      <w:r>
        <w:rPr>
          <w:rStyle w:val="ad"/>
          <w:rFonts w:ascii="Helvetica" w:eastAsiaTheme="majorEastAsia" w:hAnsi="Helvetica" w:cs="Helvetica"/>
          <w:color w:val="000000"/>
        </w:rPr>
        <w:t>აშშ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დოლარი</w:t>
      </w:r>
      <w:r>
        <w:rPr>
          <w:color w:val="000000"/>
        </w:rPr>
        <w:t>__ (“</w:t>
      </w:r>
      <w:r>
        <w:rPr>
          <w:rFonts w:ascii="Helvetica" w:hAnsi="Helvetica" w:cs="Helvetica"/>
          <w:color w:val="000000"/>
        </w:rPr>
        <w:t>შეთანხმებული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>”).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შეთანხმებული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გადაეცეს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არაუგვიანეს</w:t>
      </w:r>
      <w:r>
        <w:rPr>
          <w:rStyle w:val="ad"/>
          <w:rFonts w:eastAsiaTheme="majorEastAsia"/>
          <w:color w:val="000000"/>
        </w:rPr>
        <w:t xml:space="preserve"> 24 </w:t>
      </w:r>
      <w:r>
        <w:rPr>
          <w:rStyle w:val="ad"/>
          <w:rFonts w:ascii="Helvetica" w:eastAsiaTheme="majorEastAsia" w:hAnsi="Helvetica" w:cs="Helvetica"/>
          <w:color w:val="000000"/>
        </w:rPr>
        <w:t>თვისა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გაფორმებიდან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6.3.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გადახდის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წესის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გრაფიკი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მითითებულია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დანართში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6.4.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ნაწილებად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დაიწყება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6–</w:t>
      </w:r>
      <w:r>
        <w:rPr>
          <w:rFonts w:ascii="Helvetica" w:hAnsi="Helvetica" w:cs="Helvetica"/>
          <w:color w:val="000000"/>
        </w:rPr>
        <w:t>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თვეში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ყოველ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კვარტალში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რაოდენობით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 xml:space="preserve">58,334 </w:t>
      </w:r>
      <w:r>
        <w:rPr>
          <w:rStyle w:val="ad"/>
          <w:rFonts w:ascii="Helvetica" w:eastAsiaTheme="majorEastAsia" w:hAnsi="Helvetica" w:cs="Helvetica"/>
          <w:color w:val="000000"/>
        </w:rPr>
        <w:t>აშშ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დოლარი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კვარტალში</w:t>
      </w:r>
      <w:r>
        <w:rPr>
          <w:color w:val="000000"/>
        </w:rPr>
        <w:t>__.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6.5.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ჩაირიცხოს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ესკროუ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ანგარიშზე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ბანკში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გადაეცეს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ეტაპების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დამტკიცების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საფუძველზე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6.6. </w:t>
      </w:r>
      <w:r>
        <w:rPr>
          <w:rStyle w:val="ad"/>
          <w:rFonts w:ascii="Helvetica" w:eastAsiaTheme="majorEastAsia" w:hAnsi="Helvetica" w:cs="Helvetica"/>
          <w:color w:val="000000"/>
        </w:rPr>
        <w:t>საკუთრების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გადაცემა</w:t>
      </w:r>
    </w:p>
    <w:p w:rsidR="00B22F48" w:rsidRDefault="00B22F48" w:rsidP="00B22F48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გადაეცემა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ინვესტორს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პარტნიორებს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მითითებულს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შეთანხმებული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ღირებულების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სრული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გადახდის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შემდეგ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გრაფიკის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განხორციელდება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კანონმდებლობის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დადასტურდება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ეროვნული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სააგენტოს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საჯარო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რეესტრში</w:t>
      </w:r>
      <w:r>
        <w:rPr>
          <w:color w:val="000000"/>
        </w:rPr>
        <w:t xml:space="preserve"> (NAPR).</w:t>
      </w:r>
    </w:p>
    <w:p w:rsidR="00B22F48" w:rsidRDefault="00B22F48" w:rsidP="00B22F48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გადაცემისთანავე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რისკი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ინვესტორზე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პარტნიორებზე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პირებზე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აუცილებელი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რეგისტრაციის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ხელმისაწვდომობას</w:t>
      </w:r>
      <w:r>
        <w:rPr>
          <w:color w:val="000000"/>
        </w:rPr>
        <w:t>.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6.7. </w:t>
      </w:r>
      <w:r>
        <w:rPr>
          <w:rStyle w:val="ad"/>
          <w:rFonts w:ascii="Helvetica" w:eastAsiaTheme="majorEastAsia" w:hAnsi="Helvetica" w:cs="Helvetica"/>
          <w:color w:val="000000"/>
        </w:rPr>
        <w:t>არსებული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შენობები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ინფრასტრუქტურის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ჩათვლა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შეთანხმებულ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ღირებულებაში</w:t>
      </w:r>
      <w:r>
        <w:rPr>
          <w:rStyle w:val="ad"/>
          <w:rFonts w:eastAsiaTheme="majorEastAsia"/>
          <w:color w:val="000000"/>
        </w:rPr>
        <w:t>:</w:t>
      </w:r>
    </w:p>
    <w:p w:rsidR="00B22F48" w:rsidRDefault="00B22F48" w:rsidP="00B22F48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საყოფაცხოვრებო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ავტოსადგომები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სხვა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დამატებით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გადასახადი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არ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საჭიროებს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ასევე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>:</w:t>
      </w:r>
    </w:p>
    <w:p w:rsidR="00B22F48" w:rsidRDefault="00B22F48" w:rsidP="00B22F48">
      <w:pPr>
        <w:pStyle w:val="ac"/>
        <w:numPr>
          <w:ilvl w:val="1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არსებული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კომუნიკაციები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გაზი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წყალი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ელექტრო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ინტერნეტი</w:t>
      </w:r>
      <w:r>
        <w:rPr>
          <w:color w:val="000000"/>
        </w:rPr>
        <w:t>);</w:t>
      </w:r>
    </w:p>
    <w:p w:rsidR="00B22F48" w:rsidRDefault="00B22F48" w:rsidP="00B22F48">
      <w:pPr>
        <w:pStyle w:val="ac"/>
        <w:numPr>
          <w:ilvl w:val="1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ეზოს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ნაწილები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1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ღობეები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ბარიერები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მცირე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არქიტექტურული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ელემენტები</w:t>
      </w:r>
      <w:r>
        <w:rPr>
          <w:color w:val="000000"/>
        </w:rPr>
        <w:t>;</w:t>
      </w:r>
    </w:p>
    <w:p w:rsidR="00B22F48" w:rsidRDefault="00B22F48" w:rsidP="00B22F48">
      <w:pPr>
        <w:pStyle w:val="ac"/>
        <w:numPr>
          <w:ilvl w:val="1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სხვა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ინფრასტრუქტურული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ელემენტები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ადასტურებს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ობიექტი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არსებულ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მდგომარეობაში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დროს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ნორმალური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გამოხატვის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გათვალისწინებით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ინვესტორი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პარტნიორები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იღებენ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ობიექტებს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დამატებითი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გადახდის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გარეშე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უფლებით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გამოყენებისა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ინტეგრაციის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89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ვადა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 xml:space="preserve">7.1. </w:t>
      </w: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ძალაში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დღიდან</w:t>
      </w:r>
      <w:r>
        <w:rPr>
          <w:color w:val="000000"/>
        </w:rPr>
        <w:t>.</w:t>
      </w:r>
      <w:r>
        <w:rPr>
          <w:color w:val="000000"/>
        </w:rPr>
        <w:br/>
        <w:t xml:space="preserve">7.2.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ვადა</w:t>
      </w:r>
      <w:r>
        <w:rPr>
          <w:color w:val="000000"/>
        </w:rPr>
        <w:t xml:space="preserve"> – </w:t>
      </w:r>
      <w:r>
        <w:rPr>
          <w:rFonts w:ascii="Helvetica" w:hAnsi="Helvetica" w:cs="Helvetica"/>
          <w:color w:val="000000"/>
        </w:rPr>
        <w:t>სანამ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შეასრულებენ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ვალდებულებებს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90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პასუხისმგებლობა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დავები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color w:val="000000"/>
        </w:rPr>
        <w:t xml:space="preserve">8.1. </w:t>
      </w: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პასუხისმგებლნი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კანონმდებლობის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  <w:r>
        <w:rPr>
          <w:color w:val="000000"/>
        </w:rPr>
        <w:br/>
        <w:t xml:space="preserve">8.2. </w:t>
      </w:r>
      <w:r>
        <w:rPr>
          <w:rFonts w:ascii="Helvetica" w:hAnsi="Helvetica" w:cs="Helvetica"/>
          <w:color w:val="000000"/>
        </w:rPr>
        <w:t>დავები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იხილება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მოლაპარაკებით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უარყოფის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 – </w:t>
      </w:r>
      <w:r>
        <w:rPr>
          <w:rFonts w:ascii="Helvetica" w:hAnsi="Helvetica" w:cs="Helvetica"/>
          <w:color w:val="000000"/>
        </w:rPr>
        <w:t>თბილისის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საქალაქო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სასამართლოში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91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>9. фор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>-ма</w:t>
      </w:r>
      <w:r>
        <w:rPr>
          <w:rFonts w:ascii="Helvetica" w:hAnsi="Helvetica" w:cs="Helvetica"/>
          <w:color w:val="000000"/>
        </w:rPr>
        <w:t>ჟორი</w:t>
      </w:r>
    </w:p>
    <w:p w:rsidR="00B22F48" w:rsidRDefault="00B22F48" w:rsidP="00B22F48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გათავისუფლებული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პასუხისმგებლობისგან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სტიქიური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მოვლენების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საბოლოო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</w:t>
      </w:r>
    </w:p>
    <w:p w:rsidR="00B22F48" w:rsidRDefault="00B22F48" w:rsidP="00B22F48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გამოყენებადი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სამართალი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საქართველოს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სამართალი</w:t>
      </w:r>
    </w:p>
    <w:p w:rsidR="00B22F48" w:rsidRDefault="00B22F48" w:rsidP="00B22F48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სასამართლო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იურისდიქცია</w:t>
      </w:r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თბილისი</w:t>
      </w:r>
    </w:p>
    <w:p w:rsidR="00B22F48" w:rsidRDefault="00B22F48" w:rsidP="00B22F48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შედგენილია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სამ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ეგზემპლარად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თანაბარი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სამართლებრივი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ძალით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ინგლისურ</w:t>
      </w:r>
      <w:r>
        <w:rPr>
          <w:rStyle w:val="ad"/>
          <w:rFonts w:eastAsiaTheme="majorEastAsia"/>
          <w:color w:val="000000"/>
        </w:rPr>
        <w:t xml:space="preserve">, </w:t>
      </w:r>
      <w:r>
        <w:rPr>
          <w:rStyle w:val="ad"/>
          <w:rFonts w:ascii="Helvetica" w:eastAsiaTheme="majorEastAsia" w:hAnsi="Helvetica" w:cs="Helvetica"/>
          <w:color w:val="000000"/>
        </w:rPr>
        <w:t>ქართულ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რუსულ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ენებზე</w:t>
      </w:r>
      <w:r>
        <w:rPr>
          <w:color w:val="000000"/>
        </w:rPr>
        <w:t>.</w:t>
      </w:r>
    </w:p>
    <w:p w:rsidR="00B22F48" w:rsidRDefault="00B22F48" w:rsidP="00B22F48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ცვლილება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წერილობითი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ფორმით</w:t>
      </w:r>
      <w:r>
        <w:rPr>
          <w:color w:val="000000"/>
        </w:rPr>
        <w:t>.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pStyle w:val="3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Helvetica" w:hAnsi="Helvetica" w:cs="Helvetica"/>
          <w:color w:val="000000"/>
        </w:rPr>
        <w:t>დეტალები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ხელმოწერები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d"/>
          <w:rFonts w:eastAsiaTheme="majorEastAsia"/>
          <w:color w:val="000000"/>
        </w:rPr>
        <w:t>:</w:t>
      </w:r>
      <w:r>
        <w:rPr>
          <w:color w:val="000000"/>
        </w:rPr>
        <w:br/>
        <w:t>SEG ENERGY LEASING LIMITED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დირექტორი</w:t>
      </w:r>
      <w:r>
        <w:rPr>
          <w:color w:val="000000"/>
        </w:rPr>
        <w:t xml:space="preserve">: __________________ / </w:t>
      </w:r>
      <w:r>
        <w:rPr>
          <w:rFonts w:ascii="Helvetica" w:hAnsi="Helvetica" w:cs="Helvetica"/>
          <w:color w:val="000000"/>
        </w:rPr>
        <w:t>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ლევინი</w:t>
      </w:r>
      <w:r>
        <w:rPr>
          <w:color w:val="000000"/>
        </w:rPr>
        <w:t xml:space="preserve"> /</w:t>
      </w:r>
    </w:p>
    <w:p w:rsidR="00B22F48" w:rsidRDefault="00B22F48" w:rsidP="00B22F48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მიწის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მფლობელი</w:t>
      </w:r>
      <w:r>
        <w:rPr>
          <w:rStyle w:val="ad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სახელი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გვარი</w:t>
      </w:r>
      <w:r>
        <w:rPr>
          <w:color w:val="000000"/>
        </w:rPr>
        <w:t>: ______________________________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ხელმოწერა</w:t>
      </w:r>
      <w:r>
        <w:rPr>
          <w:color w:val="000000"/>
        </w:rPr>
        <w:t>: ___________________________</w:t>
      </w:r>
    </w:p>
    <w:p w:rsidR="00B22F48" w:rsidRDefault="00B22F48" w:rsidP="00B22F48">
      <w:r>
        <w:rPr>
          <w:noProof/>
        </w:rPr>
      </w:r>
      <w:r w:rsidR="00B22F48">
        <w:rPr>
          <w:noProof/>
        </w:rPr>
        <w:pict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:rsidR="00B22F48" w:rsidRDefault="00B22F48" w:rsidP="00B22F48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B22F48" w:rsidRDefault="00B22F48" w:rsidP="001A7E09">
      <w:pPr>
        <w:spacing w:before="100" w:beforeAutospacing="1" w:after="100" w:afterAutospacing="1" w:line="278" w:lineRule="auto"/>
        <w:jc w:val="right"/>
        <w:outlineLvl w:val="1"/>
        <w:rPr>
          <w:i/>
          <w:iCs/>
          <w:color w:val="EE0000"/>
          <w:lang w:val="ru-RU"/>
        </w:rPr>
      </w:pPr>
    </w:p>
    <w:p w:rsidR="001A7E09" w:rsidRPr="001A7E09" w:rsidRDefault="001A7E09" w:rsidP="001A7E09">
      <w:pPr>
        <w:spacing w:before="100" w:beforeAutospacing="1" w:after="100" w:afterAutospacing="1" w:line="278" w:lineRule="auto"/>
        <w:jc w:val="right"/>
        <w:outlineLvl w:val="1"/>
        <w:rPr>
          <w:rFonts w:asciiTheme="minorHAnsi" w:eastAsiaTheme="minorHAnsi" w:hAnsiTheme="minorHAnsi" w:cstheme="minorBidi"/>
          <w:i/>
          <w:iCs/>
          <w:color w:val="EE0000"/>
          <w:kern w:val="2"/>
          <w:lang w:val="ru-RU" w:eastAsia="en-US"/>
          <w14:ligatures w14:val="standardContextual"/>
        </w:rPr>
      </w:pPr>
      <w:r w:rsidRPr="00937E30">
        <w:rPr>
          <w:i/>
          <w:iCs/>
          <w:color w:val="EE0000"/>
          <w:lang w:val="ru-RU"/>
        </w:rPr>
        <w:lastRenderedPageBreak/>
        <w:t>Русский</w:t>
      </w:r>
    </w:p>
    <w:p w:rsidR="001A7E09" w:rsidRPr="001A7E09" w:rsidRDefault="001A7E09" w:rsidP="001A7E09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1A7E09">
        <w:rPr>
          <w:b/>
          <w:bCs/>
          <w:color w:val="000000"/>
          <w:kern w:val="36"/>
          <w:sz w:val="48"/>
          <w:szCs w:val="48"/>
        </w:rPr>
        <w:t>**ИНВЕСТИЦИОННЫЙ ДОГОВОР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 строительству поселка с таунхаусами</w:t>
      </w:r>
      <w:r w:rsidRPr="001A7E09">
        <w:rPr>
          <w:color w:val="000000"/>
        </w:rPr>
        <w:br/>
        <w:t>(80 м², 2 этажа / 120 м², 3 этажа)</w:t>
      </w:r>
      <w:r w:rsidRPr="001A7E09">
        <w:rPr>
          <w:color w:val="000000"/>
        </w:rPr>
        <w:br/>
        <w:t>с реализацией домов по Программе Коммерческого Лизинга**</w:t>
      </w:r>
    </w:p>
    <w:p w:rsidR="001A7E09" w:rsidRPr="001A7E09" w:rsidRDefault="001A7E09" w:rsidP="001A7E09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6C738D" wp14:editId="1399A837">
            <wp:extent cx="789709" cy="558204"/>
            <wp:effectExtent l="0" t="0" r="0" b="0"/>
            <wp:docPr id="114824686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D6FE1B" wp14:editId="3ADF0728">
            <wp:extent cx="2003367" cy="416832"/>
            <wp:effectExtent l="0" t="0" r="0" b="0"/>
            <wp:docPr id="1763721709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г. ____________________</w:t>
      </w:r>
      <w:r w:rsidRPr="001A7E09">
        <w:rPr>
          <w:color w:val="000000"/>
        </w:rPr>
        <w:br/>
        <w:t>«___» __________ 2026 г.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1. СТОРОНЫ ДОГОВОРА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1.1.</w:t>
      </w:r>
      <w:r w:rsidRPr="001A7E09">
        <w:rPr>
          <w:color w:val="000000"/>
        </w:rPr>
        <w:t> SEG ENERGY LEASING LIMITED (United Kingdom),</w:t>
      </w:r>
      <w:r w:rsidRPr="001A7E09">
        <w:rPr>
          <w:color w:val="000000"/>
        </w:rPr>
        <w:br/>
        <w:t>Company No.: 15829994,</w:t>
      </w:r>
      <w:r w:rsidRPr="001A7E09">
        <w:rPr>
          <w:color w:val="000000"/>
        </w:rPr>
        <w:br/>
        <w:t>адрес: 167–169 Great Portland Street, 5th Floor, London, W1W 5PF, United Kingdom,</w:t>
      </w:r>
      <w:r w:rsidRPr="001A7E09">
        <w:rPr>
          <w:color w:val="000000"/>
        </w:rPr>
        <w:br/>
        <w:t>в лице Директора г-на Юрия Левина, действующего на основании Устава,</w:t>
      </w:r>
      <w:r w:rsidRPr="001A7E09">
        <w:rPr>
          <w:color w:val="000000"/>
        </w:rPr>
        <w:br/>
        <w:t>и/или её дочерняя компания</w:t>
      </w:r>
      <w:r w:rsidRPr="001A7E09">
        <w:rPr>
          <w:color w:val="000000"/>
        </w:rPr>
        <w:br/>
      </w:r>
      <w:r w:rsidRPr="001A7E09">
        <w:rPr>
          <w:b/>
          <w:bCs/>
          <w:color w:val="000000"/>
        </w:rPr>
        <w:t>SEG ENERGY LEASING LIMITED – Central Asia and Caucasus</w:t>
      </w:r>
      <w:r w:rsidRPr="001A7E09">
        <w:rPr>
          <w:color w:val="000000"/>
        </w:rPr>
        <w:br/>
        <w:t>(Joint Stock Company, Georgia),</w:t>
      </w:r>
      <w:r w:rsidRPr="001A7E09">
        <w:rPr>
          <w:color w:val="000000"/>
        </w:rPr>
        <w:br/>
        <w:t>далее именуемая </w:t>
      </w:r>
      <w:r w:rsidRPr="001A7E09">
        <w:rPr>
          <w:b/>
          <w:bCs/>
          <w:color w:val="000000"/>
        </w:rPr>
        <w:t>«Инвестор»</w:t>
      </w:r>
      <w:r w:rsidRPr="001A7E09">
        <w:rPr>
          <w:color w:val="000000"/>
        </w:rPr>
        <w:t>,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1.2. Собственник земельного участка:</w:t>
      </w:r>
      <w:r w:rsidRPr="001A7E09">
        <w:rPr>
          <w:color w:val="000000"/>
        </w:rPr>
        <w:t> ________________________________,</w:t>
      </w:r>
      <w:r w:rsidRPr="001A7E09">
        <w:rPr>
          <w:color w:val="000000"/>
        </w:rPr>
        <w:br/>
        <w:t>паспорт / ID: ____________________,</w:t>
      </w:r>
      <w:r w:rsidRPr="001A7E09">
        <w:rPr>
          <w:color w:val="000000"/>
        </w:rPr>
        <w:br/>
        <w:t>адрес: ________________________________,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являющийся собственником земельного участка: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площадь участка: _____</w:t>
      </w:r>
      <w:r>
        <w:rPr>
          <w:color w:val="000000"/>
          <w:lang w:val="ru-RU"/>
        </w:rPr>
        <w:t>6,144</w:t>
      </w:r>
      <w:r w:rsidRPr="001A7E09">
        <w:rPr>
          <w:color w:val="000000"/>
        </w:rPr>
        <w:t>_______ м²;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длина участка: ______</w:t>
      </w:r>
      <w:r>
        <w:rPr>
          <w:color w:val="000000"/>
          <w:lang w:val="ru-RU"/>
        </w:rPr>
        <w:t>122</w:t>
      </w:r>
      <w:r w:rsidRPr="001A7E09">
        <w:rPr>
          <w:color w:val="000000"/>
        </w:rPr>
        <w:t>______ м;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ширина участка: _____</w:t>
      </w:r>
      <w:r>
        <w:rPr>
          <w:color w:val="000000"/>
          <w:lang w:val="ru-RU"/>
        </w:rPr>
        <w:t>49</w:t>
      </w:r>
      <w:r w:rsidRPr="001A7E09">
        <w:rPr>
          <w:color w:val="000000"/>
        </w:rPr>
        <w:t>_______ м;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пятно застройки (70% от площади участка): _____</w:t>
      </w:r>
      <w:r>
        <w:rPr>
          <w:color w:val="000000"/>
          <w:lang w:val="ru-RU"/>
        </w:rPr>
        <w:t>4,300</w:t>
      </w:r>
      <w:r w:rsidRPr="001A7E09">
        <w:rPr>
          <w:color w:val="000000"/>
        </w:rPr>
        <w:t>_______ м²;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адрес земельного участка: ________________________________;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документ, подтверждающий право собственности: ________________________________;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орган, выдавший документ: ________________________________;</w:t>
      </w:r>
    </w:p>
    <w:p w:rsidR="001A7E09" w:rsidRPr="001A7E09" w:rsidRDefault="001A7E09" w:rsidP="001A7E0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рыночная стоимость участка (по соглашению Сторон): _____________</w:t>
      </w:r>
      <w:r>
        <w:rPr>
          <w:color w:val="000000"/>
          <w:lang w:val="ru-RU"/>
        </w:rPr>
        <w:t>350,000</w:t>
      </w:r>
      <w:r w:rsidRPr="001A7E09">
        <w:rPr>
          <w:color w:val="000000"/>
        </w:rPr>
        <w:t>___________________ USD,</w:t>
      </w:r>
      <w:r w:rsidR="00DA4C9B">
        <w:rPr>
          <w:color w:val="000000"/>
          <w:lang w:val="ru-RU"/>
        </w:rPr>
        <w:t xml:space="preserve"> назначение участка: __________, 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далее именуемый </w:t>
      </w:r>
      <w:r w:rsidRPr="001A7E09">
        <w:rPr>
          <w:b/>
          <w:bCs/>
          <w:color w:val="000000"/>
        </w:rPr>
        <w:t>«Собственник участка»</w:t>
      </w:r>
      <w:r w:rsidRPr="001A7E09">
        <w:rPr>
          <w:color w:val="000000"/>
        </w:rPr>
        <w:t>,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совместно именуемые </w:t>
      </w:r>
      <w:r w:rsidRPr="001A7E09">
        <w:rPr>
          <w:b/>
          <w:bCs/>
          <w:color w:val="000000"/>
        </w:rPr>
        <w:t>«Стороны»</w:t>
      </w:r>
      <w:r w:rsidRPr="001A7E09">
        <w:rPr>
          <w:color w:val="000000"/>
        </w:rPr>
        <w:t>, заключили настоящий Инвестиционный договор о нижеследующем.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2. ПРЕДМЕТ ДОГОВОРА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2.1.</w:t>
      </w:r>
      <w:r w:rsidRPr="001A7E09">
        <w:rPr>
          <w:color w:val="000000"/>
        </w:rPr>
        <w:t> Предметом настоящего Договора является совместная реализация инвестиционного проекта по </w:t>
      </w:r>
      <w:r w:rsidRPr="001A7E09">
        <w:rPr>
          <w:b/>
          <w:bCs/>
          <w:color w:val="000000"/>
        </w:rPr>
        <w:t>строительству и развитию поселка таунхаусов</w:t>
      </w:r>
      <w:r w:rsidRPr="001A7E09">
        <w:rPr>
          <w:color w:val="000000"/>
        </w:rPr>
        <w:t> на земельном участке Собственника участка с последующей реализацией домов по </w:t>
      </w:r>
      <w:r w:rsidRPr="001A7E09">
        <w:rPr>
          <w:b/>
          <w:bCs/>
          <w:color w:val="000000"/>
        </w:rPr>
        <w:t>Программе Коммерческого Лизинга</w:t>
      </w:r>
      <w:r w:rsidRPr="001A7E09">
        <w:rPr>
          <w:color w:val="000000"/>
        </w:rPr>
        <w:t>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2.2.</w:t>
      </w:r>
      <w:r w:rsidRPr="001A7E09">
        <w:rPr>
          <w:color w:val="000000"/>
        </w:rPr>
        <w:t> Проект носит рабочее наименование</w:t>
      </w:r>
      <w:r w:rsidRPr="001A7E09">
        <w:rPr>
          <w:color w:val="000000"/>
        </w:rPr>
        <w:br/>
      </w:r>
      <w:r w:rsidRPr="001A7E09">
        <w:rPr>
          <w:b/>
          <w:bCs/>
          <w:color w:val="000000"/>
        </w:rPr>
        <w:t>“Bulachauri Townhouse Community</w:t>
      </w:r>
      <w:r w:rsidRPr="001A7E09">
        <w:rPr>
          <w:b/>
          <w:bCs/>
          <w:color w:val="000000"/>
        </w:rPr>
        <w:t xml:space="preserve">-№1/ </w:t>
      </w:r>
      <w:r w:rsidRPr="001A7E09">
        <w:rPr>
          <w:b/>
          <w:bCs/>
          <w:color w:val="000000"/>
        </w:rPr>
        <w:t>GDB Green Energy Village”</w:t>
      </w:r>
      <w:r w:rsidRPr="001A7E09">
        <w:rPr>
          <w:color w:val="000000"/>
        </w:rPr>
        <w:br/>
        <w:t>и предусматривает строительство </w:t>
      </w:r>
      <w:r w:rsidRPr="001A7E09">
        <w:rPr>
          <w:b/>
          <w:bCs/>
          <w:color w:val="000000"/>
        </w:rPr>
        <w:t>от 50 (пятидесяти</w:t>
      </w:r>
      <w:r w:rsidRPr="001A7E09">
        <w:rPr>
          <w:b/>
          <w:bCs/>
          <w:color w:val="000000"/>
          <w:lang w:val="ru-RU"/>
        </w:rPr>
        <w:t xml:space="preserve">) </w:t>
      </w:r>
      <w:r w:rsidRPr="001A7E09">
        <w:rPr>
          <w:b/>
          <w:bCs/>
          <w:color w:val="000000"/>
        </w:rPr>
        <w:t xml:space="preserve">до </w:t>
      </w:r>
      <w:r w:rsidRPr="001A7E09">
        <w:rPr>
          <w:b/>
          <w:bCs/>
          <w:color w:val="000000"/>
        </w:rPr>
        <w:t>63 (шестидесяти трёх) таунхаусов</w:t>
      </w:r>
      <w:r w:rsidRPr="001A7E09">
        <w:rPr>
          <w:color w:val="000000"/>
        </w:rPr>
        <w:t>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3. КОНЦЕПЦИЯ И ПАРАМЕТРЫ ПРОЕКТА</w:t>
      </w:r>
    </w:p>
    <w:p w:rsidR="001A7E09" w:rsidRPr="001A7E09" w:rsidRDefault="001A7E09" w:rsidP="001A7E0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1A7E09">
        <w:rPr>
          <w:b/>
          <w:bCs/>
          <w:color w:val="000000"/>
          <w:sz w:val="27"/>
          <w:szCs w:val="27"/>
        </w:rPr>
        <w:t>3.1. Общая планировка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3.1.1. Посёлок</w:t>
      </w:r>
      <w:r>
        <w:rPr>
          <w:color w:val="000000"/>
          <w:lang w:val="ru-RU"/>
        </w:rPr>
        <w:t xml:space="preserve"> (пятно застройки)</w:t>
      </w:r>
      <w:r w:rsidRPr="001A7E09">
        <w:rPr>
          <w:color w:val="000000"/>
        </w:rPr>
        <w:t xml:space="preserve"> размещается на земельном участке размером </w:t>
      </w:r>
      <w:r w:rsidRPr="001A7E09">
        <w:rPr>
          <w:b/>
          <w:bCs/>
          <w:color w:val="000000"/>
        </w:rPr>
        <w:t>35 м × 85 м</w:t>
      </w:r>
      <w:r w:rsidRPr="001A7E09">
        <w:rPr>
          <w:color w:val="000000"/>
        </w:rPr>
        <w:t>, с оптимизированной плотной застройкой.</w:t>
      </w:r>
      <w:r w:rsidRPr="001A7E09">
        <w:rPr>
          <w:color w:val="000000"/>
        </w:rPr>
        <w:br/>
        <w:t>3.1.2. Общая концепция застройки ориентирована на эффективное использование земли, соблюдение норм инсоляции, вентиляции, пожарной безопасности и транспортной доступности.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1A7E09">
        <w:rPr>
          <w:b/>
          <w:bCs/>
          <w:color w:val="000000"/>
          <w:sz w:val="27"/>
          <w:szCs w:val="27"/>
        </w:rPr>
        <w:t>3.2. Типы таунхаусов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 предусматривает следующие типы домов: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  <w:lang w:val="ru-RU"/>
        </w:rPr>
      </w:pPr>
      <w:r w:rsidRPr="001A7E09">
        <w:rPr>
          <w:b/>
          <w:bCs/>
          <w:color w:val="000000"/>
        </w:rPr>
        <w:t>А. Двухэтажные таунхаусы</w:t>
      </w:r>
      <w:r>
        <w:rPr>
          <w:b/>
          <w:bCs/>
          <w:color w:val="000000"/>
          <w:lang w:val="ru-RU"/>
        </w:rPr>
        <w:t xml:space="preserve"> (30 домов)</w:t>
      </w:r>
    </w:p>
    <w:p w:rsidR="001A7E09" w:rsidRPr="001A7E09" w:rsidRDefault="001A7E09" w:rsidP="001A7E0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2 этажа;</w:t>
      </w:r>
    </w:p>
    <w:p w:rsidR="001A7E09" w:rsidRPr="001A7E09" w:rsidRDefault="001A7E09" w:rsidP="001A7E0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площадь одного этажа — </w:t>
      </w:r>
      <w:r w:rsidRPr="001A7E09">
        <w:rPr>
          <w:b/>
          <w:bCs/>
          <w:color w:val="000000"/>
        </w:rPr>
        <w:t>40 м²</w:t>
      </w:r>
      <w:r w:rsidRPr="001A7E09">
        <w:rPr>
          <w:color w:val="000000"/>
        </w:rPr>
        <w:t>;</w:t>
      </w:r>
    </w:p>
    <w:p w:rsidR="001A7E09" w:rsidRPr="001A7E09" w:rsidRDefault="001A7E09" w:rsidP="001A7E0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площадь — </w:t>
      </w:r>
      <w:r w:rsidRPr="001A7E09">
        <w:rPr>
          <w:b/>
          <w:bCs/>
          <w:color w:val="000000"/>
        </w:rPr>
        <w:t>80 м²</w:t>
      </w:r>
      <w:r w:rsidRPr="001A7E09">
        <w:rPr>
          <w:color w:val="000000"/>
        </w:rPr>
        <w:t>;</w:t>
      </w:r>
    </w:p>
    <w:p w:rsidR="001A7E09" w:rsidRPr="001A7E09" w:rsidRDefault="001A7E09" w:rsidP="001A7E0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встроенный гараж на первом этаже — </w:t>
      </w:r>
      <w:r w:rsidRPr="001A7E09">
        <w:rPr>
          <w:b/>
          <w:bCs/>
          <w:color w:val="000000"/>
        </w:rPr>
        <w:t>15 м²</w:t>
      </w:r>
      <w:r w:rsidRPr="001A7E09">
        <w:rPr>
          <w:color w:val="000000"/>
        </w:rPr>
        <w:t>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  <w:lang w:val="ru-RU"/>
        </w:rPr>
      </w:pPr>
      <w:r w:rsidRPr="001A7E09">
        <w:rPr>
          <w:b/>
          <w:bCs/>
          <w:color w:val="000000"/>
        </w:rPr>
        <w:t>Б. Трёхэтажные таунхаусы</w:t>
      </w:r>
      <w:r>
        <w:rPr>
          <w:b/>
          <w:bCs/>
          <w:color w:val="000000"/>
          <w:lang w:val="ru-RU"/>
        </w:rPr>
        <w:t xml:space="preserve"> (33 дома)</w:t>
      </w:r>
    </w:p>
    <w:p w:rsidR="001A7E09" w:rsidRPr="001A7E09" w:rsidRDefault="001A7E09" w:rsidP="001A7E0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3 этажа;</w:t>
      </w:r>
    </w:p>
    <w:p w:rsidR="001A7E09" w:rsidRPr="001A7E09" w:rsidRDefault="001A7E09" w:rsidP="001A7E0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площадь одного этажа — </w:t>
      </w:r>
      <w:r w:rsidRPr="001A7E09">
        <w:rPr>
          <w:b/>
          <w:bCs/>
          <w:color w:val="000000"/>
        </w:rPr>
        <w:t>40 м²</w:t>
      </w:r>
      <w:r w:rsidRPr="001A7E09">
        <w:rPr>
          <w:color w:val="000000"/>
        </w:rPr>
        <w:t>;</w:t>
      </w:r>
    </w:p>
    <w:p w:rsidR="001A7E09" w:rsidRPr="001A7E09" w:rsidRDefault="001A7E09" w:rsidP="001A7E0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площадь — </w:t>
      </w:r>
      <w:r w:rsidRPr="001A7E09">
        <w:rPr>
          <w:b/>
          <w:bCs/>
          <w:color w:val="000000"/>
        </w:rPr>
        <w:t>120 м²</w:t>
      </w:r>
      <w:r w:rsidRPr="001A7E09">
        <w:rPr>
          <w:color w:val="000000"/>
        </w:rPr>
        <w:t>;</w:t>
      </w:r>
    </w:p>
    <w:p w:rsidR="001A7E09" w:rsidRPr="001A7E09" w:rsidRDefault="001A7E09" w:rsidP="001A7E0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встроенный гараж на первом этаже — </w:t>
      </w:r>
      <w:r w:rsidRPr="001A7E09">
        <w:rPr>
          <w:b/>
          <w:bCs/>
          <w:color w:val="000000"/>
        </w:rPr>
        <w:t>15 м²</w:t>
      </w:r>
      <w:r w:rsidRPr="001A7E09">
        <w:rPr>
          <w:color w:val="000000"/>
        </w:rPr>
        <w:t>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1A7E09">
        <w:rPr>
          <w:b/>
          <w:bCs/>
          <w:color w:val="000000"/>
          <w:sz w:val="27"/>
          <w:szCs w:val="27"/>
        </w:rPr>
        <w:t>3.3. Размещение и застройка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3.3.1. Таунхаусы соединяются </w:t>
      </w:r>
      <w:r w:rsidRPr="001A7E09">
        <w:rPr>
          <w:b/>
          <w:bCs/>
          <w:color w:val="000000"/>
        </w:rPr>
        <w:t>боковыми стенами</w:t>
      </w:r>
      <w:r w:rsidRPr="001A7E09">
        <w:rPr>
          <w:color w:val="000000"/>
        </w:rPr>
        <w:t>, образуя непрерывные ряды.</w:t>
      </w:r>
      <w:r w:rsidRPr="001A7E09">
        <w:rPr>
          <w:color w:val="000000"/>
        </w:rPr>
        <w:br/>
        <w:t>3.3.2. Ряды домов располагаются </w:t>
      </w:r>
      <w:r w:rsidRPr="001A7E09">
        <w:rPr>
          <w:b/>
          <w:bCs/>
          <w:color w:val="000000"/>
        </w:rPr>
        <w:t>задними стенами друг к другу</w:t>
      </w:r>
      <w:r w:rsidRPr="001A7E09">
        <w:rPr>
          <w:color w:val="000000"/>
        </w:rPr>
        <w:t>, между которыми предусмотрены </w:t>
      </w:r>
      <w:r w:rsidRPr="001A7E09">
        <w:rPr>
          <w:b/>
          <w:bCs/>
          <w:color w:val="000000"/>
        </w:rPr>
        <w:t>технические и сервисные проезды шириной 4 метра</w:t>
      </w:r>
      <w:r w:rsidRPr="001A7E09">
        <w:rPr>
          <w:color w:val="000000"/>
        </w:rPr>
        <w:t>.</w:t>
      </w:r>
      <w:r w:rsidRPr="001A7E09">
        <w:rPr>
          <w:color w:val="000000"/>
        </w:rPr>
        <w:br/>
        <w:t>3.3.3. Проезды обеспечивают:</w:t>
      </w:r>
    </w:p>
    <w:p w:rsidR="001A7E09" w:rsidRPr="001A7E09" w:rsidRDefault="001A7E09" w:rsidP="001A7E0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доступ экстренных служб;</w:t>
      </w:r>
    </w:p>
    <w:p w:rsidR="001A7E09" w:rsidRPr="001A7E09" w:rsidRDefault="001A7E09" w:rsidP="001A7E0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техническое обслуживание;</w:t>
      </w:r>
    </w:p>
    <w:p w:rsidR="001A7E09" w:rsidRPr="001A7E09" w:rsidRDefault="001A7E09" w:rsidP="001A7E0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вентиляцию и пожарные разрывы.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3.3.4. По ширине участка размещается </w:t>
      </w:r>
      <w:r w:rsidRPr="001A7E09">
        <w:rPr>
          <w:b/>
          <w:bCs/>
          <w:color w:val="000000"/>
        </w:rPr>
        <w:t>7 домов в одном ряду</w:t>
      </w:r>
      <w:r w:rsidRPr="001A7E09">
        <w:rPr>
          <w:color w:val="000000"/>
        </w:rPr>
        <w:t>, всего предусмотрено </w:t>
      </w:r>
      <w:r w:rsidRPr="001A7E09">
        <w:rPr>
          <w:b/>
          <w:bCs/>
          <w:color w:val="000000"/>
        </w:rPr>
        <w:t>9 рядов</w:t>
      </w:r>
      <w:r w:rsidRPr="001A7E09">
        <w:rPr>
          <w:color w:val="000000"/>
        </w:rPr>
        <w:t>, что формирует </w:t>
      </w:r>
      <w:r w:rsidRPr="001A7E09">
        <w:rPr>
          <w:b/>
          <w:bCs/>
          <w:color w:val="000000"/>
        </w:rPr>
        <w:t>63 таунхауса</w:t>
      </w:r>
      <w:r w:rsidRPr="001A7E09">
        <w:rPr>
          <w:color w:val="000000"/>
        </w:rPr>
        <w:t>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4. ИНФРАСТРУКТУРА ПОСЁЛКА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4.1. Инженерные сети</w:t>
      </w:r>
    </w:p>
    <w:p w:rsidR="001A7E09" w:rsidRPr="001A7E09" w:rsidRDefault="001A7E09" w:rsidP="001A7E0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газоснабжение;</w:t>
      </w:r>
    </w:p>
    <w:p w:rsidR="001A7E09" w:rsidRPr="001A7E09" w:rsidRDefault="001A7E09" w:rsidP="001A7E0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электроснабжение;</w:t>
      </w:r>
    </w:p>
    <w:p w:rsidR="001A7E09" w:rsidRPr="001A7E09" w:rsidRDefault="001A7E09" w:rsidP="001A7E0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водоснабжение;</w:t>
      </w:r>
    </w:p>
    <w:p w:rsidR="001A7E09" w:rsidRPr="001A7E09" w:rsidRDefault="001A7E09" w:rsidP="001A7E0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высокоскоростной интернет;</w:t>
      </w:r>
      <w:r w:rsidRPr="001A7E09">
        <w:rPr>
          <w:color w:val="000000"/>
        </w:rPr>
        <w:br/>
        <w:t>— все коммуникации прокладываются по современным стандартам.</w:t>
      </w:r>
    </w:p>
    <w:p w:rsidR="001A7E09" w:rsidRDefault="001A7E09" w:rsidP="001A7E09">
      <w:pPr>
        <w:spacing w:before="100" w:beforeAutospacing="1" w:after="100" w:afterAutospacing="1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в том числе: 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ТЕХНИЧЕСКИЕ УСЛОВИЯ (ТУ)**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инженерные сети Посёлка проектируются и прокладываются в соответствии с действующими строительными нормами, правилами безопасности и современными стандартами энергоэффективности, с учётом перспективной нагрузки и возможного расширения.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1A7E09">
        <w:rPr>
          <w:b/>
          <w:bCs/>
          <w:color w:val="000000"/>
        </w:rPr>
        <w:t>4.1.1. Газоснабжение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таунхаусов природным газом для отопления, приготовления пищи и горячего водоснабжения (при необходимости).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Источник газоснабжения — существующая или проектируемая газораспределительная сеть среднего / низкого давления.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Присоединение осуществляется в соответствии с ТУ, выданными уполномоченным газораспределительным оператором.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Для Посёлка предусматривается: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наружный подземный газопровод из полиэтиленовых труб (ПЭ) с антикоррозионной защитой;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установка газораспределительного шкафа (ГРШ) или индивидуальных регуляторов давления;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учёт газа — индивидуальные счётчики в каждом таунхаусе.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Проектное давление газа — в соответствии с нормами для жилой застройки.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Каждое домовладение оснащается: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автоматическими запорными клапанами;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датчиками утечки газа (рекомендуется);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вентиляционными каналами и дымоходами по нормативам.</w:t>
      </w:r>
    </w:p>
    <w:p w:rsidR="001A7E09" w:rsidRPr="001A7E09" w:rsidRDefault="001A7E09" w:rsidP="001A7E0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Газоснабжение проектируется с учётом: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пожарных разрывов;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аварийного отключения;</w:t>
      </w:r>
    </w:p>
    <w:p w:rsidR="001A7E09" w:rsidRPr="001A7E09" w:rsidRDefault="001A7E09" w:rsidP="001A7E09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возможности сервисного доступа.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1A7E09">
        <w:rPr>
          <w:b/>
          <w:bCs/>
          <w:color w:val="000000"/>
        </w:rPr>
        <w:t>4.1.2. Электроснабжение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Электроснабжение жилых домов, общих зон, уличного освещения и инженерной инфраструктуры.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Категория надёжности электроснабжения — </w:t>
      </w:r>
      <w:r w:rsidRPr="001A7E09">
        <w:rPr>
          <w:b/>
          <w:bCs/>
          <w:color w:val="000000"/>
        </w:rPr>
        <w:t>III категория</w:t>
      </w:r>
      <w:r w:rsidRPr="001A7E09">
        <w:rPr>
          <w:color w:val="000000"/>
        </w:rPr>
        <w:t> (с возможностью повышения при необходимости).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питания — внешняя распределительная сеть 0,4 кВ / 10 кВ.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строительство трансформаторной подстанции (при необходимости);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подземная кабельная разводка по территории Посёлка;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вводы в каждый таунхаус.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Расчётная мощность: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 один таунхаус — с учётом бытовой нагрузки, зарядной станции 22 кВт и вспомогательных систем;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общая нагрузка рассчитывается с коэффициентом одновременности.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 каждом доме устанавливаются: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приборы учёта электроэнергии;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вводно-распределительные устройства (ВРУ);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заземления и молниезащиты.</w:t>
      </w:r>
    </w:p>
    <w:p w:rsidR="001A7E09" w:rsidRPr="001A7E09" w:rsidRDefault="001A7E09" w:rsidP="001A7E0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 предусматривает интеграцию: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солнечных электростанций мощностью 9 кВт;</w:t>
      </w:r>
    </w:p>
    <w:p w:rsidR="001A7E09" w:rsidRPr="001A7E09" w:rsidRDefault="001A7E09" w:rsidP="001A7E09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учёта и мониторинга </w:t>
      </w:r>
      <w:r w:rsidRPr="001A7E09">
        <w:rPr>
          <w:b/>
          <w:bCs/>
          <w:color w:val="000000"/>
        </w:rPr>
        <w:t>SEG Smart Energy Grid Programme</w:t>
      </w:r>
      <w:r w:rsidRPr="001A7E09">
        <w:rPr>
          <w:color w:val="000000"/>
        </w:rPr>
        <w:t>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1A7E09">
        <w:rPr>
          <w:b/>
          <w:bCs/>
          <w:color w:val="000000"/>
        </w:rPr>
        <w:lastRenderedPageBreak/>
        <w:t>4.1.3. Водоснабжение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питьевой и технической водой каждого домовладения.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1A7E09" w:rsidRPr="001A7E09" w:rsidRDefault="001A7E09" w:rsidP="001A7E0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водоснабжения: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централизованная сеть водоснабжения, либо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локальный источник (артезианская скважина) — при отсутствии централизованной сети.</w:t>
      </w:r>
    </w:p>
    <w:p w:rsidR="001A7E09" w:rsidRPr="001A7E09" w:rsidRDefault="001A7E09" w:rsidP="001A7E0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прокладка магистрального водопровода по территории Посёлка;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вводы воды в каждый таунхаус;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установка индивидуальных счётчиков воды.</w:t>
      </w:r>
    </w:p>
    <w:p w:rsidR="001A7E09" w:rsidRPr="001A7E09" w:rsidRDefault="001A7E09" w:rsidP="001A7E0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Материалы труб: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полиэтилен (ПЭ) или полипропилен (PP), сертифицированные для питьевой воды.</w:t>
      </w:r>
    </w:p>
    <w:p w:rsidR="001A7E09" w:rsidRPr="001A7E09" w:rsidRDefault="001A7E09" w:rsidP="001A7E0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Давление и расход воды: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соответствуют нормативам для малоэтажной жилой застройки;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 резерв давления для пиковых нагрузок.</w:t>
      </w:r>
    </w:p>
    <w:p w:rsidR="001A7E09" w:rsidRPr="001A7E09" w:rsidRDefault="001A7E09" w:rsidP="001A7E0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Система проектируется с учётом: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пожарных гидрантов (при необходимости);</w:t>
      </w:r>
    </w:p>
    <w:p w:rsidR="001A7E09" w:rsidRPr="001A7E09" w:rsidRDefault="001A7E09" w:rsidP="001A7E09">
      <w:pPr>
        <w:numPr>
          <w:ilvl w:val="1"/>
          <w:numId w:val="14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возможности подключения систем водоочистки.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1A7E09">
        <w:rPr>
          <w:b/>
          <w:bCs/>
          <w:color w:val="000000"/>
        </w:rPr>
        <w:t>4.1.4. Высокоскоростной интернет и слаботочные сети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Назначение:</w:t>
      </w:r>
      <w:r w:rsidRPr="001A7E09">
        <w:rPr>
          <w:color w:val="000000"/>
        </w:rPr>
        <w:br/>
        <w:t>Обеспечение жилых домов и общих зон современными телекоммуникационными услугами.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Технические условия:</w:t>
      </w:r>
    </w:p>
    <w:p w:rsidR="001A7E09" w:rsidRPr="001A7E09" w:rsidRDefault="001A7E09" w:rsidP="001A7E0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Тип подключения — </w:t>
      </w:r>
      <w:r w:rsidRPr="001A7E09">
        <w:rPr>
          <w:b/>
          <w:bCs/>
          <w:color w:val="000000"/>
        </w:rPr>
        <w:t>оптоволоконная линия связи (FTTH)</w:t>
      </w:r>
      <w:r w:rsidRPr="001A7E09">
        <w:rPr>
          <w:color w:val="000000"/>
        </w:rPr>
        <w:t>.</w:t>
      </w:r>
    </w:p>
    <w:p w:rsidR="001A7E09" w:rsidRPr="001A7E09" w:rsidRDefault="001A7E09" w:rsidP="001A7E0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Источник — лицензированный оператор связи.</w:t>
      </w:r>
    </w:p>
    <w:p w:rsidR="001A7E09" w:rsidRPr="001A7E09" w:rsidRDefault="001A7E09" w:rsidP="001A7E0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Предусматривается: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прокладка подземной волоконно-оптической магистрали;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распределительные шкафы по территории Посёлка;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индивидуальное подключение каждого таунхауса.</w:t>
      </w:r>
    </w:p>
    <w:p w:rsidR="001A7E09" w:rsidRPr="001A7E09" w:rsidRDefault="001A7E09" w:rsidP="001A7E0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Минимальная пропускная способность: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не менее 1 Гбит/с (в зависимости от тарифного плана).</w:t>
      </w:r>
    </w:p>
    <w:p w:rsidR="001A7E09" w:rsidRPr="001A7E09" w:rsidRDefault="001A7E09" w:rsidP="001A7E0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Дополнительно предусматривается: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видеонаблюдение общих зон (опционально);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системы контроля доступа;</w:t>
      </w:r>
    </w:p>
    <w:p w:rsidR="001A7E09" w:rsidRPr="001A7E09" w:rsidRDefault="001A7E09" w:rsidP="001A7E09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интеграция с системами «умного дома» (по желанию).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1A7E09">
        <w:rPr>
          <w:b/>
          <w:bCs/>
          <w:color w:val="000000"/>
        </w:rPr>
        <w:lastRenderedPageBreak/>
        <w:t>4.1.5. Общие требования ко всем инженерным сетям</w:t>
      </w:r>
    </w:p>
    <w:p w:rsidR="001A7E09" w:rsidRPr="001A7E09" w:rsidRDefault="001A7E09" w:rsidP="001A7E09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коммуникации прокладываются </w:t>
      </w:r>
      <w:r w:rsidRPr="001A7E09">
        <w:rPr>
          <w:b/>
          <w:bCs/>
          <w:color w:val="000000"/>
        </w:rPr>
        <w:t>подземным способом</w:t>
      </w:r>
      <w:r w:rsidRPr="001A7E09">
        <w:rPr>
          <w:color w:val="000000"/>
        </w:rPr>
        <w:t>, за исключением случаев, технически обоснованных проектом.</w:t>
      </w:r>
    </w:p>
    <w:p w:rsidR="001A7E09" w:rsidRPr="001A7E09" w:rsidRDefault="001A7E09" w:rsidP="001A7E09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Проектирование и строительство выполняются: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сертифицированными подрядными организациями;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на основании утверждённой проектной документации.</w:t>
      </w:r>
    </w:p>
    <w:p w:rsidR="001A7E09" w:rsidRPr="001A7E09" w:rsidRDefault="001A7E09" w:rsidP="001A7E09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сети должны обеспечивать: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безопасность эксплуатации;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энергоэффективность;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минимальные эксплуатационные расходы;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удобство обслуживания и ремонта.</w:t>
      </w:r>
    </w:p>
    <w:p w:rsidR="001A7E09" w:rsidRPr="001A7E09" w:rsidRDefault="001A7E09" w:rsidP="001A7E09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По завершении строительства: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сети передаются на баланс соответствующих эксплуатирующих организаций или управляющей компании;</w:t>
      </w:r>
    </w:p>
    <w:p w:rsidR="001A7E09" w:rsidRPr="001A7E09" w:rsidRDefault="001A7E09" w:rsidP="001A7E09">
      <w:pPr>
        <w:numPr>
          <w:ilvl w:val="1"/>
          <w:numId w:val="1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оформляются исполнительные схемы и акты ввода в эксплуатацию.</w:t>
      </w:r>
    </w:p>
    <w:p w:rsidR="001A7E09" w:rsidRDefault="001A7E09" w:rsidP="001A7E09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1A7E09">
        <w:rPr>
          <w:noProof/>
        </w:rPr>
      </w:r>
      <w:r w:rsidR="001A7E09" w:rsidRPr="001A7E09">
        <w:rPr>
          <w:noProof/>
        </w:rPr>
        <w:pict w14:anchorId="00D3E34C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  <w:lang w:val="ru-RU"/>
        </w:rPr>
        <w:t>Т</w:t>
      </w:r>
      <w:r>
        <w:rPr>
          <w:rStyle w:val="ad"/>
          <w:rFonts w:eastAsiaTheme="majorEastAsia"/>
          <w:color w:val="000000"/>
        </w:rPr>
        <w:t>аблице с разделением по типу сети, назначению и техническим параметрам</w:t>
      </w:r>
      <w:r>
        <w:rPr>
          <w:color w:val="000000"/>
        </w:rPr>
        <w:t>, чтобы её можно было сразу использовать в проектной документации или договоре: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031"/>
        <w:gridCol w:w="2041"/>
        <w:gridCol w:w="2592"/>
        <w:gridCol w:w="1807"/>
      </w:tblGrid>
      <w:tr w:rsidR="00DA4C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Инженерная сеть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параметры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Расчётные показатели / примечания</w:t>
            </w:r>
          </w:p>
        </w:tc>
      </w:tr>
      <w:tr w:rsidR="00DA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r>
              <w:t>4.1.1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Газоснабжение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Отопление, горячее водоснабжение, плиты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Источник: газораспределительная сеть низкого давления (20–25 мбар)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Магистраль: полиэтилен Ø 63 мм PE100 SDR11, давление 1,6 МПа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Ввод в дом: Ø 25 мм PE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Автоматические запорные клапаны на вводе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Индивидуальные счётчики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Расход газа на дом: 2,5 м³/ч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Минимальное расстояние от других коммуникаций: 0,5 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Количество: 63 ввода, 1 магистраль 300 м</w:t>
            </w:r>
          </w:p>
        </w:tc>
      </w:tr>
      <w:tr w:rsidR="00DA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r>
              <w:t>4.1.2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Освещение, бытовая техника, зарядные станции, СЭС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Источник: распределительная сеть 0,4 кВ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Ввод: кабель ВВГнг 5×16 мм² (двухэтажный), 5×25 мм² (трёхэтажный)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Трансформаторная подстанция: 500 кВА, 1 шт.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 xml:space="preserve">Подземная прокладка в </w:t>
            </w:r>
            <w:r>
              <w:lastRenderedPageBreak/>
              <w:t>ПНД трубах Ø 110 мм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Щиты и ВРУ: 1 на дом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Заземление: медный прут Ø 16 мм, 3 шт.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Солнечная станция: 9 кВт, подключена к SEG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lastRenderedPageBreak/>
              <w:t>Максимальная нагрузка на дом: 10 кВт (80 м²), 15 кВт (120 м² с зарядкой)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Общее потребление поселка: 63×15 кВт = 945 кВт пиковое</w:t>
            </w:r>
          </w:p>
        </w:tc>
      </w:tr>
      <w:tr w:rsidR="00DA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r>
              <w:t>4.1.3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Питьевая и техническая вода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Источник: централизованная сеть или артезианская скважина (GPM ≥ 5 м³/ч)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Ввод в дом: Ø 32 мм PPR трубы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Магистраль: Ø 63 мм PE, протяжённость ~300 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Давление: 2–3 бар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Счётчики: индивидуальные (холодная + горячая вода)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Пожарные гидранты: 1 шт. на 10 домов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Расход воды на дом: 1,2 м³/сут (80 м²), 1,8 м³/сут (120 м²)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Общий расход поселка: 63×1,8 ≈ 113,4 м³/сут</w:t>
            </w:r>
          </w:p>
        </w:tc>
      </w:tr>
      <w:tr w:rsidR="00DA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r>
              <w:t>4.1.4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Интернет и слаботочные сети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Интернет, ТВ, видеонаблюдение, умный дом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Технология: FTTH (оптоволокно)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Магистраль: 2 волокна на дом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Кабельная трасса: подземная, Ø 40 мм, глубина 0,6 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Распределительные шкафы: 3 шт. на поселок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Дополнительно: видеонаблюдение, Wi-Fi, контроль доступа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Минимальная скорость на дом: 1 Гбит/с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Пропускная способность магистрали: 63 Гбит/с пиковое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Расстояние до шкафов: ≤150 м</w:t>
            </w:r>
          </w:p>
        </w:tc>
      </w:tr>
      <w:tr w:rsidR="00DA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C9B" w:rsidRDefault="00DA4C9B">
            <w:r>
              <w:t>4.1.5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Общие требования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Все сети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t>Все коммуникации прокладываются под землёй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Минимальные расстояния: Газ ↔ Электро ≥1 м, Газ ↔ Вода ≥0,5 м, Электро ↔ Вода ≥0,3 м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 xml:space="preserve">Проект учитывает расширение на 10–15% </w:t>
            </w:r>
            <w:r>
              <w:lastRenderedPageBreak/>
              <w:t>нагрузки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>Материалы сертифицированные, морозостойкие, антикоррозионные</w:t>
            </w:r>
          </w:p>
        </w:tc>
        <w:tc>
          <w:tcPr>
            <w:tcW w:w="0" w:type="auto"/>
            <w:vAlign w:val="center"/>
            <w:hideMark/>
          </w:tcPr>
          <w:p w:rsidR="00DA4C9B" w:rsidRDefault="00DA4C9B">
            <w:r>
              <w:lastRenderedPageBreak/>
              <w:t>Все сети должны быть введены в эксплуатацию до сдачи первых домов</w:t>
            </w:r>
            <w:r>
              <w:rPr>
                <w:rStyle w:val="apple-converted-space"/>
                <w:rFonts w:eastAsiaTheme="majorEastAsia"/>
              </w:rPr>
              <w:t> </w:t>
            </w:r>
            <w:r>
              <w:br/>
              <w:t xml:space="preserve">Техническое обслуживание и доступ к сетям </w:t>
            </w:r>
            <w:r>
              <w:lastRenderedPageBreak/>
              <w:t>для сервисного обслуживания</w:t>
            </w:r>
          </w:p>
        </w:tc>
      </w:tr>
    </w:tbl>
    <w:p w:rsidR="00DA4C9B" w:rsidRPr="00DA4C9B" w:rsidRDefault="00DA4C9B" w:rsidP="001A7E09">
      <w:pPr>
        <w:spacing w:before="100" w:beforeAutospacing="1" w:after="100" w:afterAutospacing="1"/>
        <w:rPr>
          <w:b/>
          <w:bCs/>
          <w:color w:val="000000"/>
        </w:rPr>
      </w:pPr>
      <w:r w:rsidRPr="001A7E09">
        <w:rPr>
          <w:noProof/>
        </w:rPr>
      </w:r>
      <w:r w:rsidR="00DA4C9B" w:rsidRPr="001A7E09">
        <w:rPr>
          <w:noProof/>
        </w:rPr>
        <w:pict w14:anchorId="518819B9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4.2. Дорожная инфраструктура</w:t>
      </w:r>
    </w:p>
    <w:p w:rsidR="001A7E09" w:rsidRPr="001A7E09" w:rsidRDefault="001A7E09" w:rsidP="001A7E0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внутренние технические дороги шириной 4 м;</w:t>
      </w:r>
    </w:p>
    <w:p w:rsidR="001A7E09" w:rsidRPr="001A7E09" w:rsidRDefault="001A7E09" w:rsidP="001A7E0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основные подъездные дороги по периметру участка.</w:t>
      </w:r>
    </w:p>
    <w:p w:rsidR="001A7E09" w:rsidRDefault="001A7E09" w:rsidP="001A7E09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1A7E09">
        <w:rPr>
          <w:noProof/>
        </w:rPr>
      </w:r>
      <w:r w:rsidR="001A7E09" w:rsidRPr="001A7E09">
        <w:rPr>
          <w:noProof/>
        </w:rPr>
        <w:pict w14:anchorId="00D3E34C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4.3. Парковки</w:t>
      </w:r>
    </w:p>
    <w:p w:rsidR="001A7E09" w:rsidRPr="001A7E09" w:rsidRDefault="001A7E09" w:rsidP="001A7E0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индивидуальные гаражи в каждом доме;</w:t>
      </w:r>
    </w:p>
    <w:p w:rsidR="001A7E09" w:rsidRPr="001A7E09" w:rsidRDefault="001A7E09" w:rsidP="001A7E0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дополнительные гостевые парковочные места вдоль периметра.</w:t>
      </w:r>
    </w:p>
    <w:p w:rsidR="001A7E09" w:rsidRDefault="001A7E09" w:rsidP="001A7E09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1A7E09">
        <w:rPr>
          <w:noProof/>
        </w:rPr>
      </w:r>
      <w:r w:rsidR="001A7E09" w:rsidRPr="001A7E09">
        <w:rPr>
          <w:noProof/>
        </w:rPr>
        <w:pict w14:anchorId="00D3E34C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4.4. Благоустройство</w:t>
      </w:r>
    </w:p>
    <w:p w:rsidR="001A7E09" w:rsidRPr="001A7E09" w:rsidRDefault="001A7E09" w:rsidP="001A7E09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небольшие палисадники перед домами;</w:t>
      </w:r>
    </w:p>
    <w:p w:rsidR="001A7E09" w:rsidRPr="001A7E09" w:rsidRDefault="001A7E09" w:rsidP="001A7E09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озеленённые улицы;</w:t>
      </w:r>
    </w:p>
    <w:p w:rsidR="001A7E09" w:rsidRPr="001A7E09" w:rsidRDefault="001A7E09" w:rsidP="001A7E09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комфортная и безопасная жилая среда.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5. ОБЯЗАННОСТИ СТОРОН</w:t>
      </w:r>
    </w:p>
    <w:p w:rsidR="001A7E09" w:rsidRPr="001A7E09" w:rsidRDefault="001A7E09" w:rsidP="001A7E0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1A7E09">
        <w:rPr>
          <w:b/>
          <w:bCs/>
          <w:color w:val="000000"/>
          <w:sz w:val="27"/>
          <w:szCs w:val="27"/>
        </w:rPr>
        <w:t>5.1. Инвестор обязуется: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разработать архитектурную и инженерную концепцию проекта;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профинансировать строительство поселка;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организовать строительные работы;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реализовать таунхаусы по Программе Коммерческого Лизинга;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обеспечить подключение инженерных сетей;</w:t>
      </w:r>
    </w:p>
    <w:p w:rsidR="001A7E09" w:rsidRPr="001A7E09" w:rsidRDefault="001A7E09" w:rsidP="001A7E0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соблюдать действующие строительные нормы и правила.</w:t>
      </w:r>
    </w:p>
    <w:p w:rsidR="001A7E09" w:rsidRPr="001A7E09" w:rsidRDefault="001A7E09" w:rsidP="001A7E0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1A7E09">
        <w:rPr>
          <w:b/>
          <w:bCs/>
          <w:color w:val="000000"/>
          <w:sz w:val="27"/>
          <w:szCs w:val="27"/>
        </w:rPr>
        <w:t>5.2. Собственник участка обязуется:</w:t>
      </w:r>
    </w:p>
    <w:p w:rsidR="001A7E09" w:rsidRPr="001A7E09" w:rsidRDefault="001A7E09" w:rsidP="001A7E09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предоставить земельный участок для реализации проекта;</w:t>
      </w:r>
    </w:p>
    <w:p w:rsidR="001A7E09" w:rsidRPr="001A7E09" w:rsidRDefault="001A7E09" w:rsidP="001A7E09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не отчуждать участок третьим лицам на срок действия Договора;</w:t>
      </w:r>
    </w:p>
    <w:p w:rsidR="001A7E09" w:rsidRPr="001A7E09" w:rsidRDefault="001A7E09" w:rsidP="001A7E09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содействовать оформлению разрешительной документации;</w:t>
      </w:r>
    </w:p>
    <w:p w:rsidR="001A7E09" w:rsidRPr="001A7E09" w:rsidRDefault="001A7E09" w:rsidP="001A7E09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обеспечить правовую чистоту земельного участка.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6. ЭКОНОМИКА ПРОЕКТА И РАСЧЁТЫ</w: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Стоимость земельного участка фиксируется по соглашению Сторон и составляет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pple-converted-space"/>
          <w:rFonts w:eastAsiaTheme="majorEastAsia"/>
          <w:color w:val="000000"/>
          <w:lang w:val="ru-RU"/>
        </w:rPr>
        <w:t>________</w:t>
      </w:r>
      <w:r>
        <w:rPr>
          <w:rStyle w:val="ad"/>
          <w:rFonts w:eastAsiaTheme="majorEastAsia"/>
          <w:color w:val="000000"/>
        </w:rPr>
        <w:t>350,000 долларов США</w:t>
      </w:r>
      <w:r>
        <w:rPr>
          <w:rStyle w:val="ad"/>
          <w:rFonts w:eastAsiaTheme="majorEastAsia"/>
          <w:color w:val="000000"/>
          <w:lang w:val="ru-RU"/>
        </w:rPr>
        <w:t>__________</w:t>
      </w:r>
      <w:r>
        <w:rPr>
          <w:color w:val="000000"/>
        </w:rPr>
        <w:t>(далее — «Согласованная стоимость»).</w: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Согласованная стоимость земельного участка подлежит выплате Собственнику участка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не позднее 24 (двадцати четырёх) месяцев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 даты подписания настоящего Договора.</w: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6.3.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Конкретный порядок и график выплат оформляется отдельным Приложением к настоящему Договору.</w: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6.4.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Выплата Согласованной стоимости осуществляется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частями</w:t>
      </w:r>
      <w:r>
        <w:rPr>
          <w:color w:val="000000"/>
        </w:rPr>
        <w:t>, начиная с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6-го месяца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 даты подписания Договора,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не реже одного раза в квартал</w:t>
      </w:r>
      <w:r>
        <w:rPr>
          <w:color w:val="000000"/>
        </w:rPr>
        <w:t>, в размере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pple-converted-space"/>
          <w:rFonts w:eastAsiaTheme="majorEastAsia"/>
          <w:color w:val="000000"/>
          <w:lang w:val="ru-RU"/>
        </w:rPr>
        <w:t>________</w:t>
      </w:r>
      <w:r>
        <w:rPr>
          <w:rStyle w:val="ad"/>
          <w:rFonts w:eastAsiaTheme="majorEastAsia"/>
          <w:color w:val="000000"/>
        </w:rPr>
        <w:t>58,334 долларов США за квартал</w:t>
      </w:r>
      <w:r>
        <w:rPr>
          <w:rStyle w:val="ad"/>
          <w:rFonts w:eastAsiaTheme="majorEastAsia"/>
          <w:color w:val="000000"/>
          <w:lang w:val="ru-RU"/>
        </w:rPr>
        <w:t>__________</w:t>
      </w:r>
      <w:r>
        <w:rPr>
          <w:color w:val="000000"/>
        </w:rPr>
        <w:t>.</w:t>
      </w:r>
    </w:p>
    <w:p w:rsidR="00DA4C9B" w:rsidRDefault="00DA4C9B" w:rsidP="00DA4C9B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6.5.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Все средства по Согласованной стоимости подлежат зачислению на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эскроу-счёт, открытый в Банке Грузии</w:t>
      </w:r>
      <w:r>
        <w:rPr>
          <w:color w:val="000000"/>
        </w:rPr>
        <w:t>, и перечисляются Собственнику участка по факту выполнения условий договора и подтверждённых этапов проекта.</w:t>
      </w:r>
    </w:p>
    <w:p w:rsidR="00DA4C9B" w:rsidRDefault="00DA4C9B" w:rsidP="00DA4C9B">
      <w:pPr>
        <w:pStyle w:val="ac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Эскроу-счёт используется для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гарантированного и прозрачного расчёта</w:t>
      </w:r>
      <w:r>
        <w:rPr>
          <w:color w:val="000000"/>
        </w:rPr>
        <w:t>, исключая риски задержки или невыполнения обязательств со стороны Инвестора.</w:t>
      </w:r>
    </w:p>
    <w:p w:rsidR="00DA4C9B" w:rsidRPr="00DA4C9B" w:rsidRDefault="00DA4C9B" w:rsidP="00DA4C9B">
      <w:pPr>
        <w:pStyle w:val="ac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Распределение средств с эскроу-счёта осуществляется согласно графику платежей, утверждённого Сторонами в Приложении №1 к настоящему Договору.</w:t>
      </w:r>
    </w:p>
    <w:p w:rsidR="00DA4C9B" w:rsidRPr="00DA4C9B" w:rsidRDefault="00DA4C9B" w:rsidP="00DA4C9B">
      <w:pPr>
        <w:pStyle w:val="3"/>
        <w:rPr>
          <w:color w:val="000000"/>
          <w:sz w:val="24"/>
          <w:szCs w:val="24"/>
        </w:rPr>
      </w:pPr>
      <w:r w:rsidRPr="00DA4C9B">
        <w:rPr>
          <w:rStyle w:val="ad"/>
          <w:color w:val="000000"/>
          <w:sz w:val="24"/>
          <w:szCs w:val="24"/>
        </w:rPr>
        <w:t>6.6.</w:t>
      </w:r>
      <w:r w:rsidRPr="00DA4C9B">
        <w:rPr>
          <w:rStyle w:val="ad"/>
          <w:b w:val="0"/>
          <w:bCs w:val="0"/>
          <w:color w:val="000000"/>
          <w:sz w:val="24"/>
          <w:szCs w:val="24"/>
        </w:rPr>
        <w:t xml:space="preserve"> Переход права собственности на земельный участок</w:t>
      </w:r>
    </w:p>
    <w:p w:rsidR="00DA4C9B" w:rsidRDefault="00DA4C9B" w:rsidP="00DA4C9B">
      <w:pPr>
        <w:pStyle w:val="ac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Право собственности на земельный участок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переходит к Инвестору и/или его партнёрам и/или третьим лицам</w:t>
      </w:r>
      <w:r>
        <w:rPr>
          <w:color w:val="000000"/>
        </w:rPr>
        <w:t>, указанным Инвестором,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после полной выплаты Согласованной стоимости земельного участка</w:t>
      </w:r>
      <w:r>
        <w:rPr>
          <w:color w:val="000000"/>
        </w:rPr>
        <w:t>, согласно графику выплат, установленному настоящим Договором и приложением к нему.</w:t>
      </w:r>
    </w:p>
    <w:p w:rsidR="00DA4C9B" w:rsidRDefault="00DA4C9B" w:rsidP="00DA4C9B">
      <w:pPr>
        <w:pStyle w:val="ac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Переход права собственности оформляется в соответствии с законодательством Грузии и подтверждается регистрацией права собственности в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Национальном Агентстве Государственной Регистрации (NAPR)</w:t>
      </w:r>
      <w:r>
        <w:rPr>
          <w:color w:val="000000"/>
        </w:rPr>
        <w:t>.</w:t>
      </w:r>
    </w:p>
    <w:p w:rsidR="00DA4C9B" w:rsidRDefault="00DA4C9B" w:rsidP="00DA4C9B">
      <w:pPr>
        <w:pStyle w:val="ac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С момента перехода права собственности все риски, связанные с земельным участком,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переносятся на Инвестора и/или его партнеров/третьих лиц</w:t>
      </w:r>
      <w:r>
        <w:rPr>
          <w:color w:val="000000"/>
        </w:rPr>
        <w:t>.</w:t>
      </w:r>
    </w:p>
    <w:p w:rsidR="00DA4C9B" w:rsidRPr="00B22F48" w:rsidRDefault="00DA4C9B" w:rsidP="00DA4C9B">
      <w:pPr>
        <w:pStyle w:val="ac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Собственник земельного участка обязуется обеспечить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безусловное предоставление всех необходимых документов и доступа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для регистрации права собственности на Инвестора и/или его партнеров.</w:t>
      </w:r>
    </w:p>
    <w:p w:rsidR="00B22F48" w:rsidRPr="00B22F48" w:rsidRDefault="00B22F48" w:rsidP="00B22F48">
      <w:pPr>
        <w:pStyle w:val="3"/>
        <w:rPr>
          <w:color w:val="000000"/>
          <w:sz w:val="24"/>
          <w:szCs w:val="24"/>
          <w:lang w:val="ru-RU"/>
        </w:rPr>
      </w:pPr>
      <w:r w:rsidRPr="00B22F48">
        <w:rPr>
          <w:rStyle w:val="ad"/>
          <w:b w:val="0"/>
          <w:bCs w:val="0"/>
          <w:color w:val="000000"/>
          <w:sz w:val="24"/>
          <w:szCs w:val="24"/>
        </w:rPr>
        <w:lastRenderedPageBreak/>
        <w:t>6.7. Включение существующих построек и инфраструктуры</w:t>
      </w: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 в Согласованную стоимость:</w:t>
      </w:r>
    </w:p>
    <w:p w:rsidR="00B22F48" w:rsidRDefault="00B22F48" w:rsidP="00B22F48">
      <w:pPr>
        <w:pStyle w:val="ac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Любые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существующие постройки на земельном участке</w:t>
      </w:r>
      <w:r>
        <w:rPr>
          <w:color w:val="000000"/>
        </w:rPr>
        <w:t>, включая жилые дома, хозяйственные здания, гаражи и т.п.,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входят в состав Согласованной стоимости земельного участка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не подлежат дополнительной оплате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со стороны Инвестора.</w:t>
      </w:r>
    </w:p>
    <w:p w:rsidR="00B22F48" w:rsidRDefault="00B22F48" w:rsidP="00B22F48">
      <w:pPr>
        <w:pStyle w:val="ac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Также в Согласованную стоимость включаются:</w:t>
      </w:r>
    </w:p>
    <w:p w:rsidR="00B22F48" w:rsidRDefault="00B22F48" w:rsidP="00B22F48">
      <w:pPr>
        <w:pStyle w:val="ac"/>
        <w:numPr>
          <w:ilvl w:val="1"/>
          <w:numId w:val="19"/>
        </w:numPr>
        <w:rPr>
          <w:color w:val="000000"/>
        </w:rPr>
      </w:pPr>
      <w:r>
        <w:rPr>
          <w:color w:val="000000"/>
        </w:rPr>
        <w:t>существующие инженерные сети (газ, вода, электричество, интернет);</w:t>
      </w:r>
    </w:p>
    <w:p w:rsidR="00B22F48" w:rsidRDefault="00B22F48" w:rsidP="00B22F48">
      <w:pPr>
        <w:pStyle w:val="ac"/>
        <w:numPr>
          <w:ilvl w:val="1"/>
          <w:numId w:val="19"/>
        </w:numPr>
        <w:rPr>
          <w:color w:val="000000"/>
        </w:rPr>
      </w:pPr>
      <w:r>
        <w:rPr>
          <w:color w:val="000000"/>
        </w:rPr>
        <w:t>дороги и проезды;</w:t>
      </w:r>
    </w:p>
    <w:p w:rsidR="00B22F48" w:rsidRDefault="00B22F48" w:rsidP="00B22F48">
      <w:pPr>
        <w:pStyle w:val="ac"/>
        <w:numPr>
          <w:ilvl w:val="1"/>
          <w:numId w:val="19"/>
        </w:numPr>
        <w:rPr>
          <w:color w:val="000000"/>
        </w:rPr>
      </w:pPr>
      <w:r>
        <w:rPr>
          <w:color w:val="000000"/>
        </w:rPr>
        <w:t>заборы, ограждения и малые архитектурные формы;</w:t>
      </w:r>
    </w:p>
    <w:p w:rsidR="00B22F48" w:rsidRDefault="00B22F48" w:rsidP="00B22F48">
      <w:pPr>
        <w:pStyle w:val="ac"/>
        <w:numPr>
          <w:ilvl w:val="1"/>
          <w:numId w:val="19"/>
        </w:numPr>
        <w:rPr>
          <w:color w:val="000000"/>
        </w:rPr>
      </w:pPr>
      <w:r>
        <w:rPr>
          <w:color w:val="000000"/>
        </w:rPr>
        <w:t>любые другие элементы инфраструктуры, закреплённые на земельном участке.</w:t>
      </w:r>
    </w:p>
    <w:p w:rsidR="00B22F48" w:rsidRDefault="00B22F48" w:rsidP="00B22F48">
      <w:pPr>
        <w:pStyle w:val="ac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Собственник участка подтверждает, что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все включённые в стоимость объекты передаются в том состоянии, в котором они находятся на момент подписания настоящего Договора</w:t>
      </w:r>
      <w:r>
        <w:rPr>
          <w:color w:val="000000"/>
        </w:rPr>
        <w:t>, с учётом нормального износа.</w:t>
      </w:r>
    </w:p>
    <w:p w:rsidR="00B22F48" w:rsidRPr="00B22F48" w:rsidRDefault="00B22F48" w:rsidP="00B22F48">
      <w:pPr>
        <w:pStyle w:val="ac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Инвестор и/или его партнеры принимают эти объекты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без дополнительных требований по оплате</w:t>
      </w:r>
      <w:r>
        <w:rPr>
          <w:color w:val="000000"/>
        </w:rPr>
        <w:t>, с правом дальнейшего использования и интеграции в проект поселка.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7. СРОК ДЕЙСТВИЯ ДОГОВОРА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7.1. Настоящий Договор вступает в силу с даты его подписания.</w:t>
      </w:r>
      <w:r w:rsidRPr="001A7E09">
        <w:rPr>
          <w:color w:val="000000"/>
        </w:rPr>
        <w:br/>
        <w:t>7.2. Срок реализации инвестиционного проекта — до полного исполнения Сторонами своих обязательств.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8. ОТВЕТСТВЕННОСТЬ И СПОРЫ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8.1. Стороны несут ответственность в соответствии с законодательством Грузии.</w:t>
      </w:r>
      <w:r w:rsidRPr="001A7E09">
        <w:rPr>
          <w:color w:val="000000"/>
        </w:rPr>
        <w:br/>
        <w:t xml:space="preserve">8.2. Все споры разрешаются путём переговоров, а при недостижении соглашения — в судебном порядке в </w:t>
      </w:r>
      <w:r w:rsidR="00DA4C9B">
        <w:rPr>
          <w:color w:val="000000"/>
          <w:lang w:val="ru-RU"/>
        </w:rPr>
        <w:t xml:space="preserve">Гражданском суде </w:t>
      </w:r>
      <w:r w:rsidRPr="001A7E09">
        <w:rPr>
          <w:color w:val="000000"/>
        </w:rPr>
        <w:t>г. Тбилиси</w:t>
      </w:r>
      <w:r w:rsidR="00DA4C9B">
        <w:rPr>
          <w:color w:val="000000"/>
          <w:lang w:val="ru-RU"/>
        </w:rPr>
        <w:t>, Грузия</w:t>
      </w:r>
      <w:r w:rsidRPr="001A7E09">
        <w:rPr>
          <w:color w:val="000000"/>
        </w:rPr>
        <w:t>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9. ФОРС-МАЖОР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Стороны освобождаются от ответственности за неисполнение обязательств вследствие обстоятельств непреодолимой силы.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10. ЗАКЛЮЧИТЕЛЬНЫЕ ПОЛОЖЕНИЯ</w:t>
      </w:r>
    </w:p>
    <w:p w:rsidR="001A7E09" w:rsidRPr="001A7E09" w:rsidRDefault="001A7E09" w:rsidP="001A7E0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Применимое право: </w:t>
      </w:r>
      <w:r w:rsidRPr="001A7E09">
        <w:rPr>
          <w:b/>
          <w:bCs/>
          <w:color w:val="000000"/>
        </w:rPr>
        <w:t>право Грузии</w:t>
      </w:r>
    </w:p>
    <w:p w:rsidR="001A7E09" w:rsidRPr="001A7E09" w:rsidRDefault="001A7E09" w:rsidP="001A7E0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lastRenderedPageBreak/>
        <w:t>Судебная юрисдикция: </w:t>
      </w:r>
      <w:r w:rsidRPr="001A7E09">
        <w:rPr>
          <w:b/>
          <w:bCs/>
          <w:color w:val="000000"/>
        </w:rPr>
        <w:t>г. Тбилиси</w:t>
      </w:r>
    </w:p>
    <w:p w:rsidR="001A7E09" w:rsidRPr="001A7E09" w:rsidRDefault="001A7E09" w:rsidP="001A7E0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Договор составлен в двух (трёх) экземплярах, имеющих равную юридическую силу</w:t>
      </w:r>
      <w:r w:rsidR="00DA4C9B">
        <w:rPr>
          <w:color w:val="000000"/>
          <w:lang w:val="ru-RU"/>
        </w:rPr>
        <w:t xml:space="preserve"> на английском, грузинском и русском языках</w:t>
      </w:r>
      <w:r w:rsidRPr="001A7E09">
        <w:rPr>
          <w:color w:val="000000"/>
        </w:rPr>
        <w:t>.</w:t>
      </w:r>
    </w:p>
    <w:p w:rsidR="001A7E09" w:rsidRPr="001A7E09" w:rsidRDefault="001A7E09" w:rsidP="001A7E0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1A7E09">
        <w:rPr>
          <w:color w:val="000000"/>
        </w:rPr>
        <w:t>Все изменения оформляются в письменной форме.</w:t>
      </w:r>
    </w:p>
    <w:p w:rsidR="001A7E09" w:rsidRPr="001A7E09" w:rsidRDefault="001A7E09" w:rsidP="001A7E09">
      <w:r w:rsidRPr="001A7E09">
        <w:rPr>
          <w:noProof/>
        </w:rPr>
      </w:r>
      <w:r w:rsidR="001A7E09" w:rsidRPr="001A7E09"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1A7E09" w:rsidRPr="001A7E09" w:rsidRDefault="001A7E09" w:rsidP="001A7E0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1A7E09">
        <w:rPr>
          <w:b/>
          <w:bCs/>
          <w:color w:val="000000"/>
          <w:sz w:val="36"/>
          <w:szCs w:val="36"/>
        </w:rPr>
        <w:t>11. РЕКВИЗИТЫ И ПОДПИСИ СТОРОН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Инвестор:</w:t>
      </w:r>
      <w:r w:rsidRPr="001A7E09">
        <w:rPr>
          <w:color w:val="000000"/>
        </w:rPr>
        <w:br/>
        <w:t>SEG ENERGY LEASING LIMITED</w:t>
      </w:r>
      <w:r w:rsidRPr="001A7E09">
        <w:rPr>
          <w:color w:val="000000"/>
        </w:rPr>
        <w:br/>
        <w:t>Director: __________________ / Yuriy Levin /</w:t>
      </w:r>
    </w:p>
    <w:p w:rsidR="001A7E09" w:rsidRPr="001A7E09" w:rsidRDefault="001A7E09" w:rsidP="001A7E09">
      <w:pPr>
        <w:spacing w:before="100" w:beforeAutospacing="1" w:after="100" w:afterAutospacing="1"/>
        <w:rPr>
          <w:color w:val="000000"/>
        </w:rPr>
      </w:pPr>
      <w:r w:rsidRPr="001A7E09">
        <w:rPr>
          <w:b/>
          <w:bCs/>
          <w:color w:val="000000"/>
        </w:rPr>
        <w:t>Собственник участка:</w:t>
      </w:r>
      <w:r w:rsidRPr="001A7E09">
        <w:rPr>
          <w:color w:val="000000"/>
        </w:rPr>
        <w:br/>
        <w:t>ФИО: ______________________________</w:t>
      </w:r>
      <w:r w:rsidRPr="001A7E09">
        <w:rPr>
          <w:color w:val="000000"/>
        </w:rPr>
        <w:br/>
        <w:t>Подпись: ___________________________</w:t>
      </w:r>
    </w:p>
    <w:p w:rsidR="001A7E09" w:rsidRDefault="001A7E09"/>
    <w:sectPr w:rsidR="001A7E0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A8C" w:rsidRDefault="00962A8C" w:rsidP="00B22F48">
      <w:r>
        <w:separator/>
      </w:r>
    </w:p>
  </w:endnote>
  <w:endnote w:type="continuationSeparator" w:id="0">
    <w:p w:rsidR="00962A8C" w:rsidRDefault="00962A8C" w:rsidP="00B2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62968851"/>
      <w:docPartObj>
        <w:docPartGallery w:val="Page Numbers (Bottom of Page)"/>
        <w:docPartUnique/>
      </w:docPartObj>
    </w:sdtPr>
    <w:sdtContent>
      <w:p w:rsidR="00B22F48" w:rsidRDefault="00B22F48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B22F48" w:rsidRDefault="00B22F48" w:rsidP="00B22F4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917010025"/>
      <w:docPartObj>
        <w:docPartGallery w:val="Page Numbers (Bottom of Page)"/>
        <w:docPartUnique/>
      </w:docPartObj>
    </w:sdtPr>
    <w:sdtContent>
      <w:p w:rsidR="00B22F48" w:rsidRDefault="00B22F48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  <w:noProof/>
          </w:rPr>
          <w:t>0</w:t>
        </w:r>
        <w:r>
          <w:rPr>
            <w:rStyle w:val="af0"/>
          </w:rPr>
          <w:fldChar w:fldCharType="end"/>
        </w:r>
      </w:p>
    </w:sdtContent>
  </w:sdt>
  <w:p w:rsidR="00B22F48" w:rsidRDefault="00B22F48" w:rsidP="00B22F4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A8C" w:rsidRDefault="00962A8C" w:rsidP="00B22F48">
      <w:r>
        <w:separator/>
      </w:r>
    </w:p>
  </w:footnote>
  <w:footnote w:type="continuationSeparator" w:id="0">
    <w:p w:rsidR="00962A8C" w:rsidRDefault="00962A8C" w:rsidP="00B2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5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E3B8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1E6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5AD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443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C69D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611D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8268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228A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B48A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F7E8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FD5A6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A2E6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B781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8B297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2559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F605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B2E5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37D5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CA31D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7E353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50F5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2282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82C9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2B193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06D0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EB393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FD44D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DE1E4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ED474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071B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89453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677D6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5743A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38344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4F0C3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8F695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34409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481DA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51626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6E561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670C0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5E01F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25706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4071F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A02389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E861F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98182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001D1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DA3E1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F965A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EF592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342B3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FA732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1F50C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7059F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315800">
    <w:abstractNumId w:val="27"/>
  </w:num>
  <w:num w:numId="2" w16cid:durableId="50427324">
    <w:abstractNumId w:val="49"/>
  </w:num>
  <w:num w:numId="3" w16cid:durableId="1193035320">
    <w:abstractNumId w:val="51"/>
  </w:num>
  <w:num w:numId="4" w16cid:durableId="61296814">
    <w:abstractNumId w:val="17"/>
  </w:num>
  <w:num w:numId="5" w16cid:durableId="1523283319">
    <w:abstractNumId w:val="44"/>
  </w:num>
  <w:num w:numId="6" w16cid:durableId="42565467">
    <w:abstractNumId w:val="15"/>
  </w:num>
  <w:num w:numId="7" w16cid:durableId="1061904171">
    <w:abstractNumId w:val="13"/>
  </w:num>
  <w:num w:numId="8" w16cid:durableId="491337485">
    <w:abstractNumId w:val="32"/>
  </w:num>
  <w:num w:numId="9" w16cid:durableId="99297828">
    <w:abstractNumId w:val="24"/>
  </w:num>
  <w:num w:numId="10" w16cid:durableId="599069078">
    <w:abstractNumId w:val="39"/>
  </w:num>
  <w:num w:numId="11" w16cid:durableId="536967675">
    <w:abstractNumId w:val="38"/>
  </w:num>
  <w:num w:numId="12" w16cid:durableId="1633443183">
    <w:abstractNumId w:val="37"/>
  </w:num>
  <w:num w:numId="13" w16cid:durableId="509763111">
    <w:abstractNumId w:val="22"/>
  </w:num>
  <w:num w:numId="14" w16cid:durableId="1830248530">
    <w:abstractNumId w:val="25"/>
  </w:num>
  <w:num w:numId="15" w16cid:durableId="1536114826">
    <w:abstractNumId w:val="53"/>
  </w:num>
  <w:num w:numId="16" w16cid:durableId="1376663914">
    <w:abstractNumId w:val="14"/>
  </w:num>
  <w:num w:numId="17" w16cid:durableId="622620370">
    <w:abstractNumId w:val="28"/>
  </w:num>
  <w:num w:numId="18" w16cid:durableId="1029070145">
    <w:abstractNumId w:val="55"/>
  </w:num>
  <w:num w:numId="19" w16cid:durableId="609702532">
    <w:abstractNumId w:val="0"/>
  </w:num>
  <w:num w:numId="20" w16cid:durableId="2077043681">
    <w:abstractNumId w:val="11"/>
  </w:num>
  <w:num w:numId="21" w16cid:durableId="2102333439">
    <w:abstractNumId w:val="8"/>
  </w:num>
  <w:num w:numId="22" w16cid:durableId="694422628">
    <w:abstractNumId w:val="34"/>
  </w:num>
  <w:num w:numId="23" w16cid:durableId="1012991970">
    <w:abstractNumId w:val="3"/>
  </w:num>
  <w:num w:numId="24" w16cid:durableId="1629553139">
    <w:abstractNumId w:val="18"/>
  </w:num>
  <w:num w:numId="25" w16cid:durableId="715392108">
    <w:abstractNumId w:val="54"/>
  </w:num>
  <w:num w:numId="26" w16cid:durableId="1160733802">
    <w:abstractNumId w:val="43"/>
  </w:num>
  <w:num w:numId="27" w16cid:durableId="356153641">
    <w:abstractNumId w:val="2"/>
  </w:num>
  <w:num w:numId="28" w16cid:durableId="1614895639">
    <w:abstractNumId w:val="48"/>
  </w:num>
  <w:num w:numId="29" w16cid:durableId="840697628">
    <w:abstractNumId w:val="46"/>
  </w:num>
  <w:num w:numId="30" w16cid:durableId="113983122">
    <w:abstractNumId w:val="45"/>
  </w:num>
  <w:num w:numId="31" w16cid:durableId="1848641390">
    <w:abstractNumId w:val="23"/>
  </w:num>
  <w:num w:numId="32" w16cid:durableId="1573197146">
    <w:abstractNumId w:val="21"/>
  </w:num>
  <w:num w:numId="33" w16cid:durableId="292295010">
    <w:abstractNumId w:val="31"/>
  </w:num>
  <w:num w:numId="34" w16cid:durableId="968242774">
    <w:abstractNumId w:val="6"/>
  </w:num>
  <w:num w:numId="35" w16cid:durableId="971906420">
    <w:abstractNumId w:val="26"/>
  </w:num>
  <w:num w:numId="36" w16cid:durableId="1417285495">
    <w:abstractNumId w:val="7"/>
  </w:num>
  <w:num w:numId="37" w16cid:durableId="2051028949">
    <w:abstractNumId w:val="52"/>
  </w:num>
  <w:num w:numId="38" w16cid:durableId="567694207">
    <w:abstractNumId w:val="12"/>
  </w:num>
  <w:num w:numId="39" w16cid:durableId="1508329588">
    <w:abstractNumId w:val="5"/>
  </w:num>
  <w:num w:numId="40" w16cid:durableId="2042121687">
    <w:abstractNumId w:val="41"/>
  </w:num>
  <w:num w:numId="41" w16cid:durableId="457995451">
    <w:abstractNumId w:val="1"/>
  </w:num>
  <w:num w:numId="42" w16cid:durableId="1667005338">
    <w:abstractNumId w:val="4"/>
  </w:num>
  <w:num w:numId="43" w16cid:durableId="890267439">
    <w:abstractNumId w:val="9"/>
  </w:num>
  <w:num w:numId="44" w16cid:durableId="1842544951">
    <w:abstractNumId w:val="30"/>
  </w:num>
  <w:num w:numId="45" w16cid:durableId="424885637">
    <w:abstractNumId w:val="42"/>
  </w:num>
  <w:num w:numId="46" w16cid:durableId="297340005">
    <w:abstractNumId w:val="40"/>
  </w:num>
  <w:num w:numId="47" w16cid:durableId="647370019">
    <w:abstractNumId w:val="20"/>
  </w:num>
  <w:num w:numId="48" w16cid:durableId="1834177511">
    <w:abstractNumId w:val="16"/>
  </w:num>
  <w:num w:numId="49" w16cid:durableId="2104496966">
    <w:abstractNumId w:val="10"/>
  </w:num>
  <w:num w:numId="50" w16cid:durableId="107042681">
    <w:abstractNumId w:val="19"/>
  </w:num>
  <w:num w:numId="51" w16cid:durableId="575094018">
    <w:abstractNumId w:val="50"/>
  </w:num>
  <w:num w:numId="52" w16cid:durableId="107509262">
    <w:abstractNumId w:val="33"/>
  </w:num>
  <w:num w:numId="53" w16cid:durableId="711805662">
    <w:abstractNumId w:val="36"/>
  </w:num>
  <w:num w:numId="54" w16cid:durableId="1293175410">
    <w:abstractNumId w:val="47"/>
  </w:num>
  <w:num w:numId="55" w16cid:durableId="1451784381">
    <w:abstractNumId w:val="29"/>
  </w:num>
  <w:num w:numId="56" w16cid:durableId="622217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09"/>
    <w:rsid w:val="001A7E09"/>
    <w:rsid w:val="002B72F5"/>
    <w:rsid w:val="00962A8C"/>
    <w:rsid w:val="00B22F48"/>
    <w:rsid w:val="00D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B2CB8"/>
  <w15:chartTrackingRefBased/>
  <w15:docId w15:val="{691932D5-5096-184A-A526-7A05E3A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0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7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A7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7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A7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E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E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E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7E09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1A7E09"/>
    <w:rPr>
      <w:b/>
      <w:bCs/>
    </w:rPr>
  </w:style>
  <w:style w:type="character" w:customStyle="1" w:styleId="apple-converted-space">
    <w:name w:val="apple-converted-space"/>
    <w:basedOn w:val="a0"/>
    <w:rsid w:val="001A7E09"/>
  </w:style>
  <w:style w:type="paragraph" w:styleId="ae">
    <w:name w:val="footer"/>
    <w:basedOn w:val="a"/>
    <w:link w:val="af"/>
    <w:uiPriority w:val="99"/>
    <w:unhideWhenUsed/>
    <w:rsid w:val="00B22F48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F4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B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5226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2026-01-03T17:50:00Z</dcterms:created>
  <dcterms:modified xsi:type="dcterms:W3CDTF">2026-01-03T18:18:00Z</dcterms:modified>
</cp:coreProperties>
</file>