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1BC" w:rsidRPr="00AC41BC" w:rsidRDefault="00AC41BC" w:rsidP="00AC41BC">
      <w:pPr>
        <w:spacing w:before="100" w:beforeAutospacing="1" w:after="100" w:afterAutospacing="1" w:line="278" w:lineRule="auto"/>
        <w:jc w:val="right"/>
        <w:outlineLvl w:val="1"/>
        <w:rPr>
          <w:rStyle w:val="ad"/>
          <w:rFonts w:eastAsiaTheme="minorHAnsi"/>
          <w:b w:val="0"/>
          <w:bCs w:val="0"/>
          <w:i/>
          <w:iCs/>
          <w:color w:val="EE0000"/>
          <w:kern w:val="2"/>
          <w:sz w:val="28"/>
          <w:szCs w:val="28"/>
          <w:lang w:val="ru-RU" w:eastAsia="en-US"/>
          <w14:ligatures w14:val="standardContextual"/>
        </w:rPr>
      </w:pPr>
      <w:r w:rsidRPr="000D7DD6">
        <w:rPr>
          <w:i/>
          <w:iCs/>
          <w:color w:val="EE0000"/>
          <w:sz w:val="28"/>
          <w:szCs w:val="28"/>
          <w:lang w:val="en-US"/>
        </w:rPr>
        <w:t>English</w:t>
      </w:r>
    </w:p>
    <w:p w:rsidR="00AC41BC" w:rsidRPr="00AC41BC" w:rsidRDefault="00AC41BC" w:rsidP="00AC41BC">
      <w:pPr>
        <w:pStyle w:val="2"/>
        <w:rPr>
          <w:rStyle w:val="ad"/>
          <w:rFonts w:ascii="Times New Roman" w:hAnsi="Times New Roman" w:cs="Times New Roman"/>
          <w:color w:val="000000"/>
          <w:sz w:val="48"/>
          <w:szCs w:val="48"/>
          <w:lang w:val="en-US"/>
        </w:rPr>
      </w:pPr>
      <w:r w:rsidRPr="003C177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</w:rPr>
        <w:t>🇬🇧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</w:t>
      </w:r>
      <w:r w:rsidRPr="00AC41BC">
        <w:rPr>
          <w:rStyle w:val="ad"/>
          <w:rFonts w:ascii="Times New Roman" w:hAnsi="Times New Roman" w:cs="Times New Roman"/>
          <w:color w:val="000000"/>
          <w:sz w:val="48"/>
          <w:szCs w:val="48"/>
        </w:rPr>
        <w:t>Construction Protocol for Developers — Commercial Buildings from SIP Panels</w:t>
      </w:r>
    </w:p>
    <w:p w:rsidR="00AC41BC" w:rsidRDefault="00AC41BC" w:rsidP="00AC41BC">
      <w:pPr>
        <w:rPr>
          <w:lang w:val="ru-RU"/>
        </w:rPr>
      </w:pPr>
    </w:p>
    <w:p w:rsidR="00AC41BC" w:rsidRPr="00AC41BC" w:rsidRDefault="00AC41BC" w:rsidP="00AC41BC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E04719" wp14:editId="3D146126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DFCB31" wp14:editId="1182EF38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Projects: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Commercial buildings from 150 m² to 2,500 m² using SIP panels with graphite-enhanced XPS core</w:t>
      </w:r>
      <w:r>
        <w:rPr>
          <w:color w:val="000000"/>
        </w:rPr>
        <w:br/>
      </w:r>
      <w:r>
        <w:rPr>
          <w:rStyle w:val="ad"/>
          <w:rFonts w:eastAsiaTheme="majorEastAsia"/>
          <w:color w:val="000000"/>
        </w:rPr>
        <w:t>Standards: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Energy-efficient construction, Passive House Ready, R ≥ 15</w: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1. Start: How to Receive Program Benefits</w:t>
      </w:r>
    </w:p>
    <w:p w:rsidR="00AC41BC" w:rsidRDefault="00AC41BC" w:rsidP="00AC41BC">
      <w:pPr>
        <w:pStyle w:val="ac"/>
        <w:rPr>
          <w:color w:val="000000"/>
        </w:rPr>
      </w:pPr>
      <w:r>
        <w:rPr>
          <w:color w:val="000000"/>
        </w:rPr>
        <w:t>To participate and receive bonuses:</w:t>
      </w:r>
    </w:p>
    <w:p w:rsidR="00AC41BC" w:rsidRDefault="00AC41BC" w:rsidP="00AC41BC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Select a commercial building project</w:t>
      </w:r>
    </w:p>
    <w:p w:rsidR="00AC41BC" w:rsidRDefault="00AC41BC" w:rsidP="00AC41BC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Use our technology: XPS Foam SIP Panels with Graphite-Enhanced Core</w:t>
      </w:r>
    </w:p>
    <w:p w:rsidR="00AC41BC" w:rsidRDefault="00AC41BC" w:rsidP="00AC41BC">
      <w:pPr>
        <w:pStyle w:val="ac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Construct according to this Construction Protocol and the Commercial Leasing Program:</w:t>
      </w:r>
    </w:p>
    <w:p w:rsidR="00AC41BC" w:rsidRDefault="00AC41BC" w:rsidP="00AC41BC">
      <w:pPr>
        <w:pStyle w:val="ac"/>
        <w:numPr>
          <w:ilvl w:val="1"/>
          <w:numId w:val="20"/>
        </w:numPr>
        <w:rPr>
          <w:color w:val="000000"/>
        </w:rPr>
      </w:pPr>
      <w:r>
        <w:rPr>
          <w:color w:val="000000"/>
        </w:rPr>
        <w:t>Down payment: 30% of panel cost (78 USD/m²), delivery Port of Poti / your site</w:t>
      </w:r>
    </w:p>
    <w:p w:rsidR="00AC41BC" w:rsidRDefault="00AC41BC" w:rsidP="00AC41BC">
      <w:pPr>
        <w:pStyle w:val="ac"/>
        <w:numPr>
          <w:ilvl w:val="1"/>
          <w:numId w:val="20"/>
        </w:numPr>
        <w:rPr>
          <w:color w:val="000000"/>
        </w:rPr>
      </w:pPr>
      <w:r>
        <w:rPr>
          <w:color w:val="000000"/>
        </w:rPr>
        <w:t>Ownership of the building plot is mandatory</w:t>
      </w:r>
    </w:p>
    <w:p w:rsidR="00AC41BC" w:rsidRDefault="00AC41BC" w:rsidP="00AC41BC">
      <w:pPr>
        <w:pStyle w:val="ac"/>
        <w:numPr>
          <w:ilvl w:val="1"/>
          <w:numId w:val="20"/>
        </w:numPr>
        <w:rPr>
          <w:color w:val="000000"/>
        </w:rPr>
      </w:pPr>
      <w:r>
        <w:rPr>
          <w:color w:val="000000"/>
        </w:rPr>
        <w:t>Construction insurance: 2%</w:t>
      </w:r>
    </w:p>
    <w:p w:rsidR="00AC41BC" w:rsidRDefault="00AC41BC" w:rsidP="00AC41BC">
      <w:pPr>
        <w:pStyle w:val="ac"/>
        <w:numPr>
          <w:ilvl w:val="1"/>
          <w:numId w:val="20"/>
        </w:numPr>
        <w:rPr>
          <w:color w:val="000000"/>
        </w:rPr>
      </w:pPr>
      <w:r>
        <w:rPr>
          <w:color w:val="000000"/>
        </w:rPr>
        <w:t>Property insurance (post-commissioning): 2%</w:t>
      </w:r>
    </w:p>
    <w:p w:rsidR="00AC41BC" w:rsidRDefault="00AC41BC" w:rsidP="00AC41BC">
      <w:pPr>
        <w:pStyle w:val="ac"/>
        <w:numPr>
          <w:ilvl w:val="1"/>
          <w:numId w:val="20"/>
        </w:numPr>
        <w:rPr>
          <w:color w:val="000000"/>
        </w:rPr>
      </w:pPr>
      <w:r>
        <w:rPr>
          <w:color w:val="000000"/>
        </w:rPr>
        <w:t>Instalment plan: 24 months, interest rate 5%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Benefits after meeting the requirements:</w:t>
      </w:r>
    </w:p>
    <w:p w:rsidR="00AC41BC" w:rsidRDefault="00AC41BC" w:rsidP="00AC41BC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Solar power station under the SEG Programme (35 kW / 500 kW), provided there is sufficient roof area and Technical Conditions are paid (project, transformer substation, external grid connection). This allows income from:</w:t>
      </w:r>
    </w:p>
    <w:p w:rsidR="00AC41BC" w:rsidRDefault="00AC41BC" w:rsidP="00AC41BC">
      <w:pPr>
        <w:pStyle w:val="ac"/>
        <w:numPr>
          <w:ilvl w:val="1"/>
          <w:numId w:val="21"/>
        </w:numPr>
        <w:rPr>
          <w:color w:val="000000"/>
        </w:rPr>
      </w:pPr>
      <w:r>
        <w:rPr>
          <w:color w:val="000000"/>
        </w:rPr>
        <w:t>Rental payment: 30% of station capacity minus insurance, maintenance, and 1% management fee (see Section 8)</w:t>
      </w:r>
    </w:p>
    <w:p w:rsidR="00AC41BC" w:rsidRDefault="00AC41BC" w:rsidP="00AC41BC">
      <w:pPr>
        <w:pStyle w:val="ac"/>
        <w:numPr>
          <w:ilvl w:val="1"/>
          <w:numId w:val="21"/>
        </w:numPr>
        <w:rPr>
          <w:color w:val="000000"/>
        </w:rPr>
      </w:pPr>
      <w:r>
        <w:rPr>
          <w:color w:val="000000"/>
        </w:rPr>
        <w:t>0.05 USD/kWh from EV charging if a charging station is present on-site (home/commercial)</w:t>
      </w:r>
    </w:p>
    <w:p w:rsidR="00AC41BC" w:rsidRDefault="00AC41BC" w:rsidP="00AC41BC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Additional benefits to reduce costs and improve project financial efficiency</w:t>
      </w:r>
    </w:p>
    <w:p w:rsidR="00AC41BC" w:rsidRDefault="00AC41BC" w:rsidP="00AC41BC">
      <w:pPr>
        <w:pStyle w:val="ac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Solar equipment is installed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FREE OF CHARGE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under a roof or land lease agreement within 6 months after commissioning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7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2. SIP Panel Configuration (Load-Bearing Walls and Roof)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Sandwich panel structure (load-bearing):</w:t>
      </w:r>
    </w:p>
    <w:p w:rsidR="00AC41BC" w:rsidRDefault="00AC41BC" w:rsidP="00AC41BC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lastRenderedPageBreak/>
        <w:t>Outer layer: OSB 3 — 12–15 mm</w:t>
      </w:r>
    </w:p>
    <w:p w:rsidR="00AC41BC" w:rsidRDefault="00AC41BC" w:rsidP="00AC41BC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Core: Graphite XPS — 100 mm</w:t>
      </w:r>
    </w:p>
    <w:p w:rsidR="00AC41BC" w:rsidRDefault="00AC41BC" w:rsidP="00AC41BC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Additional insulation if needed: Graphite XPS 150–200 mm</w:t>
      </w:r>
    </w:p>
    <w:p w:rsidR="00AC41BC" w:rsidRDefault="00AC41BC" w:rsidP="00AC41BC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Inner layer: OSB 3 — 12–15 mm</w:t>
      </w:r>
    </w:p>
    <w:p w:rsidR="00AC41BC" w:rsidRDefault="00AC41BC" w:rsidP="00AC41BC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Total panel thickness: 250–350 mm</w:t>
      </w:r>
    </w:p>
    <w:p w:rsidR="00AC41BC" w:rsidRDefault="00AC41BC" w:rsidP="00AC41BC">
      <w:pPr>
        <w:pStyle w:val="ac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Thermal resistance: R ≥ 15 m²·K/W</w:t>
      </w:r>
    </w:p>
    <w:p w:rsidR="00AC41BC" w:rsidRDefault="00AC41BC" w:rsidP="00AC41BC">
      <w:pPr>
        <w:pStyle w:val="ac"/>
        <w:rPr>
          <w:color w:val="000000"/>
        </w:rPr>
      </w:pPr>
      <w:r>
        <w:rPr>
          <w:color w:val="000000"/>
        </w:rPr>
        <w:t>Panels form a rigid load-bearing box, suitable for seismic zones.</w:t>
      </w:r>
      <w:r>
        <w:rPr>
          <w:color w:val="000000"/>
        </w:rPr>
        <w:br/>
        <w:t>Cost: 78 USD/m² (FOB Port of Poti)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6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3. Site Preparation</w:t>
      </w:r>
    </w:p>
    <w:p w:rsidR="00AC41BC" w:rsidRDefault="00AC41BC" w:rsidP="00AC41BC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Building orientation: main glazing facing south</w:t>
      </w:r>
    </w:p>
    <w:p w:rsidR="00AC41BC" w:rsidRDefault="00AC41BC" w:rsidP="00AC41BC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Geology: bearing capacity ≥150 kPa</w:t>
      </w:r>
    </w:p>
    <w:p w:rsidR="00AC41BC" w:rsidRDefault="00AC41BC" w:rsidP="00AC41BC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Drainage: stormwater + perimeter</w:t>
      </w:r>
    </w:p>
    <w:p w:rsidR="00AC41BC" w:rsidRDefault="00AC41BC" w:rsidP="00AC41BC">
      <w:pPr>
        <w:pStyle w:val="ac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Preparation for light foundation (minimised earthworks)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5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4. Foundation with Mandatory Insulation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Option A — Strip Foundation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Depth: 600–900 mm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Width: 300–400 mm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Concrete: C20/25–C25/30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Reinforcement: 4×Ø12–14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Waterproofing: bitumen + membrane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Anchors for SIP panels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External insulation: Graphite XPS 100–150 mm</w:t>
      </w:r>
    </w:p>
    <w:p w:rsidR="00AC41BC" w:rsidRDefault="00AC41BC" w:rsidP="00AC41BC">
      <w:pPr>
        <w:pStyle w:val="ac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Plinth insulation: Graphite XPS 50–100 mm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Option B — Pile-Raft Foundation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Recommended for seismic zones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Piles Ø108–159 mm, spacing 1.0–2.0 m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Raft: steel or reinforced concrete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Anchors for SIP panels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External raft insulation: Graphite XPS 50–100 mm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Ventilated space under the building</w:t>
      </w:r>
    </w:p>
    <w:p w:rsidR="00AC41BC" w:rsidRDefault="00AC41BC" w:rsidP="00AC41BC">
      <w:pPr>
        <w:pStyle w:val="ac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Seismic resistance: 0.3–0.4 g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Option C — Insulated Slab (WWS / UFF)</w:t>
      </w:r>
    </w:p>
    <w:p w:rsidR="00AC41BC" w:rsidRDefault="00AC41BC" w:rsidP="00AC41BC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Suitable for large commercial buildings (500–2,500 m²)</w:t>
      </w:r>
    </w:p>
    <w:p w:rsidR="00AC41BC" w:rsidRDefault="00AC41BC" w:rsidP="00AC41BC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Graphite XPS 200–300 mm under the slab</w:t>
      </w:r>
    </w:p>
    <w:p w:rsidR="00AC41BC" w:rsidRDefault="00AC41BC" w:rsidP="00AC41BC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Perimeter insulation up to SIP wall level</w:t>
      </w:r>
    </w:p>
    <w:p w:rsidR="00AC41BC" w:rsidRDefault="00AC41BC" w:rsidP="00AC41BC">
      <w:pPr>
        <w:pStyle w:val="ac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No thermal bridges → ideal for Passive House</w:t>
      </w:r>
    </w:p>
    <w:p w:rsidR="00AC41BC" w:rsidRDefault="00AC41BC" w:rsidP="00AC41BC">
      <w:r w:rsidRPr="00AC41BC">
        <w:rPr>
          <w:noProof/>
          <w14:ligatures w14:val="standardContextual"/>
        </w:rPr>
        <w:lastRenderedPageBreak/>
      </w:r>
      <w:r w:rsidR="00AC41BC" w:rsidRPr="00AC41BC">
        <w:rPr>
          <w:noProof/>
          <w14:ligatures w14:val="standardContextual"/>
        </w:rPr>
        <w:pict>
          <v:rect id="_x0000_i1144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5. SIP Panel Walls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Installation:</w:t>
      </w:r>
    </w:p>
    <w:p w:rsidR="00AC41BC" w:rsidRDefault="00AC41BC" w:rsidP="00AC41BC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Vertical load through OSB + LVL dowels</w:t>
      </w:r>
    </w:p>
    <w:p w:rsidR="00AC41BC" w:rsidRDefault="00AC41BC" w:rsidP="00AC41BC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Horizontal load via monolithic panel structure</w:t>
      </w:r>
    </w:p>
    <w:p w:rsidR="00AC41BC" w:rsidRDefault="00AC41BC" w:rsidP="00AC41BC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All joints: fireproof foam + vapour barrier</w:t>
      </w:r>
    </w:p>
    <w:p w:rsidR="00AC41BC" w:rsidRDefault="00AC41BC" w:rsidP="00AC41BC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Anchoring through bottom frame</w:t>
      </w:r>
    </w:p>
    <w:p w:rsidR="00AC41BC" w:rsidRDefault="00AC41BC" w:rsidP="00AC41BC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Mandatory sealing (Passive House standard)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Fire Safety:</w:t>
      </w:r>
    </w:p>
    <w:p w:rsidR="00AC41BC" w:rsidRDefault="00AC41BC" w:rsidP="00AC41BC">
      <w:pPr>
        <w:pStyle w:val="ac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Graphite XPS does not support open flame</w:t>
      </w:r>
    </w:p>
    <w:p w:rsidR="00AC41BC" w:rsidRDefault="00AC41BC" w:rsidP="00AC41BC">
      <w:pPr>
        <w:pStyle w:val="ac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Smoke emission significantly lower than EPS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3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6. Roof — Sloped SIP Panels 250–350 mm</w:t>
      </w:r>
    </w:p>
    <w:p w:rsidR="00AC41BC" w:rsidRDefault="00AC41BC" w:rsidP="00AC41BC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R ≥ 15 m²·K/W</w:t>
      </w:r>
    </w:p>
    <w:p w:rsidR="00AC41BC" w:rsidRDefault="00AC41BC" w:rsidP="00AC41BC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Full sealing</w:t>
      </w:r>
    </w:p>
    <w:p w:rsidR="00AC41BC" w:rsidRDefault="00AC41BC" w:rsidP="00AC41BC">
      <w:pPr>
        <w:pStyle w:val="ac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Suitable for solar systems from 100 kW to 500 kW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2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7. Roof Requirements for Solar Stations (100–500 kW)</w:t>
      </w:r>
    </w:p>
    <w:p w:rsidR="00AC41BC" w:rsidRDefault="00AC41BC" w:rsidP="00AC41BC">
      <w:pPr>
        <w:pStyle w:val="ac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Tilt angle: 20–35°</w:t>
      </w:r>
    </w:p>
    <w:p w:rsidR="00AC41BC" w:rsidRDefault="00AC41BC" w:rsidP="00AC41BC">
      <w:pPr>
        <w:pStyle w:val="ac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Orientation: south ±30°</w:t>
      </w:r>
    </w:p>
    <w:p w:rsidR="00AC41BC" w:rsidRDefault="00AC41BC" w:rsidP="00AC41BC">
      <w:pPr>
        <w:pStyle w:val="ac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Minimum roof area: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200"/>
        <w:gridCol w:w="2155"/>
      </w:tblGrid>
      <w:tr w:rsidR="00AC41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 Capacity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Panel Area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 Roof Area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35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180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400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600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70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560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840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100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800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1,200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200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1,600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2,400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300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2,400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3,600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400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3,200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4,800 m²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4,000 m²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6,000 m²</w:t>
            </w:r>
          </w:p>
        </w:tc>
      </w:tr>
    </w:tbl>
    <w:p w:rsidR="00AC41BC" w:rsidRDefault="00AC41BC" w:rsidP="00AC41BC">
      <w:pPr>
        <w:pStyle w:val="ac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Roof must be free of complex folds</w:t>
      </w:r>
    </w:p>
    <w:p w:rsidR="00AC41BC" w:rsidRDefault="00AC41BC" w:rsidP="00AC41BC">
      <w:pPr>
        <w:pStyle w:val="ac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Load-bearing capacity ≥45 kg/m²</w:t>
      </w:r>
    </w:p>
    <w:p w:rsidR="00AC41BC" w:rsidRDefault="00AC41BC" w:rsidP="00AC41BC">
      <w:pPr>
        <w:pStyle w:val="ac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Embedded mounts for solar panels mandatory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1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lastRenderedPageBreak/>
        <w:t>8. Rental Payment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Rental income payments (including installation and insurance)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1436"/>
        <w:gridCol w:w="2345"/>
        <w:gridCol w:w="2469"/>
      </w:tblGrid>
      <w:tr w:rsidR="00AC41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 Capacity / 30% Rental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Remaining Rental (USD)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Equivalent Capacity (kW)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35 kW / 10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2,400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 kW / 15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3,300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70 kW / 20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1,800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2,400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2,400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4,800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16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100 kW / 30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2,400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3,300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3,300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6,600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200 kW / 60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5,100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17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6,600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6,600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13,300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300 kW / 90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7,500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10,200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10,200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20,400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400 kW / 120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10,200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13,500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13,500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27,300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91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500 kW / 150 kW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1–12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12,600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13–24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17,100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57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25–36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17,100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57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>from 48 months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34,200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114</w:t>
            </w:r>
          </w:p>
        </w:tc>
      </w:tr>
    </w:tbl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Included in the program:</w:t>
      </w:r>
    </w:p>
    <w:p w:rsidR="00AC41BC" w:rsidRDefault="00AC41BC" w:rsidP="00AC41BC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Equipment insurance: 1% of cost / proportional to capacity</w:t>
      </w:r>
    </w:p>
    <w:p w:rsidR="00AC41BC" w:rsidRDefault="00AC41BC" w:rsidP="00AC41BC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Reverse insurance: 1% / proportional to capacity</w:t>
      </w:r>
    </w:p>
    <w:p w:rsidR="00AC41BC" w:rsidRDefault="00AC41BC" w:rsidP="00AC41BC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Maintenance: 4 times per year</w:t>
      </w:r>
    </w:p>
    <w:p w:rsidR="00AC41BC" w:rsidRDefault="00AC41BC" w:rsidP="00AC41BC">
      <w:pPr>
        <w:pStyle w:val="ac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Management fee: 1%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40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9. Glazing</w:t>
      </w:r>
    </w:p>
    <w:p w:rsidR="00AC41BC" w:rsidRDefault="00AC41BC" w:rsidP="00AC41BC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Triple, Low E</w:t>
      </w:r>
    </w:p>
    <w:p w:rsidR="00AC41BC" w:rsidRDefault="00AC41BC" w:rsidP="00AC41BC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Argon / Krypton</w:t>
      </w:r>
    </w:p>
    <w:p w:rsidR="00AC41BC" w:rsidRDefault="00AC41BC" w:rsidP="00AC41BC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U ≤ 0.80 W/m²·K</w:t>
      </w:r>
    </w:p>
    <w:p w:rsidR="00AC41BC" w:rsidRDefault="00AC41BC" w:rsidP="00AC41BC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South-facing glazing ≥35% of facade</w:t>
      </w:r>
    </w:p>
    <w:p w:rsidR="00AC41BC" w:rsidRDefault="00AC41BC" w:rsidP="00AC41BC">
      <w:pPr>
        <w:pStyle w:val="ac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Warm installation with EPDM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9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10. Ventilation and Engineering Systems</w:t>
      </w:r>
    </w:p>
    <w:p w:rsidR="00AC41BC" w:rsidRDefault="00AC41BC" w:rsidP="00AC41BC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MVHR ≥85%</w:t>
      </w:r>
    </w:p>
    <w:p w:rsidR="00AC41BC" w:rsidRDefault="00AC41BC" w:rsidP="00AC41BC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DHW: solar collector / boiler</w:t>
      </w:r>
    </w:p>
    <w:p w:rsidR="00AC41BC" w:rsidRDefault="00AC41BC" w:rsidP="00AC41BC">
      <w:pPr>
        <w:pStyle w:val="ac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Hidden electrical wiring, sealed penetrations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8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11. Seismic</w:t>
      </w:r>
    </w:p>
    <w:p w:rsidR="00AC41BC" w:rsidRDefault="00AC41BC" w:rsidP="00AC41BC">
      <w:pPr>
        <w:pStyle w:val="ac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SIP box provides high spatial rigidity</w:t>
      </w:r>
    </w:p>
    <w:p w:rsidR="00AC41BC" w:rsidRDefault="00AC41BC" w:rsidP="00AC41BC">
      <w:pPr>
        <w:pStyle w:val="ac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Metal reinforcements at corners</w:t>
      </w:r>
    </w:p>
    <w:p w:rsidR="00AC41BC" w:rsidRDefault="00AC41BC" w:rsidP="00AC41BC">
      <w:pPr>
        <w:pStyle w:val="ac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Resistance: 0.3–0.4 g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7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>12. Quality Control</w:t>
      </w:r>
    </w:p>
    <w:p w:rsidR="00AC41BC" w:rsidRDefault="00AC41BC" w:rsidP="00AC41BC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Blower Door Test ≤0.6 ACH</w:t>
      </w:r>
    </w:p>
    <w:p w:rsidR="00AC41BC" w:rsidRDefault="00AC41BC" w:rsidP="00AC41BC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Thermal imaging of panels</w:t>
      </w:r>
    </w:p>
    <w:p w:rsidR="00AC41BC" w:rsidRDefault="00AC41BC" w:rsidP="00AC41BC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Inspection of joint sealing</w:t>
      </w:r>
    </w:p>
    <w:p w:rsidR="00AC41BC" w:rsidRDefault="00AC41BC" w:rsidP="00AC41BC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Verification of U-values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6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lastRenderedPageBreak/>
        <w:t>13. Finishing (optional, separate payment)</w:t>
      </w:r>
    </w:p>
    <w:p w:rsidR="00AC41BC" w:rsidRDefault="00AC41BC" w:rsidP="00AC41BC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200 USD/m² (materials not included)</w:t>
      </w:r>
    </w:p>
    <w:p w:rsidR="00AC41BC" w:rsidRDefault="00AC41BC" w:rsidP="00AC41BC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Gypsum board, plaster, panels</w:t>
      </w:r>
    </w:p>
    <w:p w:rsidR="00AC41BC" w:rsidRDefault="00AC41BC" w:rsidP="00AC41BC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Joint sealing</w:t>
      </w:r>
    </w:p>
    <w:p w:rsidR="00AC41BC" w:rsidRDefault="00AC41BC" w:rsidP="00AC41BC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Non-combustible materials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5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Commercial Leasing Program ensures:</w:t>
      </w:r>
    </w:p>
    <w:p w:rsidR="00AC41BC" w:rsidRDefault="00AC41BC" w:rsidP="00AC41BC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Energy-efficient construction without large upfront costs</w:t>
      </w:r>
    </w:p>
    <w:p w:rsidR="00AC41BC" w:rsidRDefault="00AC41BC" w:rsidP="00AC41BC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Opportunity to earn from a solar power station (35–500 kW)</w:t>
      </w:r>
    </w:p>
    <w:p w:rsidR="00AC41BC" w:rsidRDefault="00AC41BC" w:rsidP="00AC41BC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Reduced expenses and coverage of lease payments via EV charging income</w:t>
      </w:r>
    </w:p>
    <w:p w:rsidR="00AC41BC" w:rsidRDefault="00AC41BC" w:rsidP="00AC41BC">
      <w:pPr>
        <w:pStyle w:val="ac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Additional financial and marketing advantages for successful project implementation</w:t>
      </w:r>
    </w:p>
    <w:p w:rsidR="00AC41BC" w:rsidRP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en-US"/>
        </w:rPr>
      </w:pPr>
    </w:p>
    <w:p w:rsidR="00AC41BC" w:rsidRP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en-US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Pr="00AC41BC" w:rsidRDefault="00AC41BC" w:rsidP="00AC41BC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AC41BC" w:rsidRPr="00AC41BC" w:rsidRDefault="00AC41BC" w:rsidP="00AC41BC">
      <w:pPr>
        <w:pStyle w:val="2"/>
        <w:rPr>
          <w:rFonts w:ascii="Helvetica" w:hAnsi="Helvetica" w:cs="Helvetica"/>
          <w:color w:val="000000"/>
          <w:lang w:val="ru-RU"/>
        </w:rPr>
      </w:pPr>
      <w:r w:rsidRPr="003C177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</w:rPr>
        <w:t>🇬🇪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</w:t>
      </w:r>
      <w:r w:rsidRPr="00AC41BC">
        <w:rPr>
          <w:rStyle w:val="ad"/>
          <w:rFonts w:ascii="Helvetica" w:hAnsi="Helvetica" w:cs="Helvetica"/>
          <w:color w:val="000000"/>
        </w:rPr>
        <w:t>მშენებლობის</w:t>
      </w:r>
      <w:r w:rsidRPr="00AC41BC">
        <w:rPr>
          <w:rStyle w:val="ad"/>
          <w:color w:val="000000"/>
        </w:rPr>
        <w:t xml:space="preserve"> </w:t>
      </w:r>
      <w:r w:rsidRPr="00AC41BC">
        <w:rPr>
          <w:rStyle w:val="ad"/>
          <w:rFonts w:ascii="Helvetica" w:hAnsi="Helvetica" w:cs="Helvetica"/>
          <w:color w:val="000000"/>
        </w:rPr>
        <w:t>პროტოკოლი</w:t>
      </w:r>
      <w:r w:rsidRPr="00AC41BC">
        <w:rPr>
          <w:rStyle w:val="ad"/>
          <w:color w:val="000000"/>
        </w:rPr>
        <w:t xml:space="preserve"> </w:t>
      </w:r>
      <w:r w:rsidRPr="00AC41BC">
        <w:rPr>
          <w:rStyle w:val="ad"/>
          <w:rFonts w:ascii="Helvetica" w:hAnsi="Helvetica" w:cs="Helvetica"/>
          <w:color w:val="000000"/>
        </w:rPr>
        <w:t>დეველოპერებისა</w:t>
      </w:r>
      <w:r w:rsidRPr="00AC41BC">
        <w:rPr>
          <w:rStyle w:val="ad"/>
          <w:color w:val="000000"/>
        </w:rPr>
        <w:t xml:space="preserve"> </w:t>
      </w:r>
      <w:r w:rsidRPr="00AC41BC">
        <w:rPr>
          <w:rStyle w:val="ad"/>
          <w:rFonts w:ascii="Helvetica" w:hAnsi="Helvetica" w:cs="Helvetica"/>
          <w:color w:val="000000"/>
        </w:rPr>
        <w:t>და</w:t>
      </w:r>
      <w:r w:rsidRPr="00AC41BC">
        <w:rPr>
          <w:rStyle w:val="ad"/>
          <w:color w:val="000000"/>
        </w:rPr>
        <w:t xml:space="preserve"> </w:t>
      </w:r>
      <w:r w:rsidRPr="00AC41BC">
        <w:rPr>
          <w:rStyle w:val="ad"/>
          <w:rFonts w:ascii="Helvetica" w:hAnsi="Helvetica" w:cs="Helvetica"/>
          <w:color w:val="000000"/>
        </w:rPr>
        <w:t>მშენებლებისთვის</w:t>
      </w:r>
      <w:r w:rsidRPr="00AC41BC">
        <w:rPr>
          <w:rStyle w:val="ad"/>
          <w:color w:val="000000"/>
        </w:rPr>
        <w:t xml:space="preserve"> — </w:t>
      </w:r>
      <w:r w:rsidRPr="00AC41BC">
        <w:rPr>
          <w:rStyle w:val="ad"/>
          <w:rFonts w:ascii="Helvetica" w:hAnsi="Helvetica" w:cs="Helvetica"/>
          <w:color w:val="000000"/>
        </w:rPr>
        <w:t>კომერციული</w:t>
      </w:r>
      <w:r w:rsidRPr="00AC41BC">
        <w:rPr>
          <w:rStyle w:val="ad"/>
          <w:color w:val="000000"/>
        </w:rPr>
        <w:t xml:space="preserve"> </w:t>
      </w:r>
      <w:r w:rsidRPr="00AC41BC">
        <w:rPr>
          <w:rStyle w:val="ad"/>
          <w:rFonts w:ascii="Helvetica" w:hAnsi="Helvetica" w:cs="Helvetica"/>
          <w:color w:val="000000"/>
        </w:rPr>
        <w:t>შენობები</w:t>
      </w:r>
      <w:r w:rsidRPr="00AC41BC">
        <w:rPr>
          <w:rStyle w:val="ad"/>
          <w:color w:val="000000"/>
        </w:rPr>
        <w:t xml:space="preserve"> SIP </w:t>
      </w:r>
      <w:r w:rsidRPr="00AC41BC">
        <w:rPr>
          <w:rStyle w:val="ad"/>
          <w:rFonts w:ascii="Helvetica" w:hAnsi="Helvetica" w:cs="Helvetica"/>
          <w:color w:val="000000"/>
        </w:rPr>
        <w:t>პანელებიდან</w:t>
      </w:r>
    </w:p>
    <w:p w:rsidR="00AC41BC" w:rsidRPr="00AC41BC" w:rsidRDefault="00AC41BC" w:rsidP="00AC41BC">
      <w:pPr>
        <w:spacing w:before="100" w:beforeAutospacing="1" w:after="100" w:afterAutospacing="1" w:line="278" w:lineRule="auto"/>
        <w:rPr>
          <w:rStyle w:val="ad"/>
          <w:rFonts w:asciiTheme="minorHAnsi" w:eastAsiaTheme="minorHAnsi" w:hAnsiTheme="minorHAnsi" w:cstheme="minorBidi"/>
          <w:b w:val="0"/>
          <w:bCs w:val="0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769742" wp14:editId="6E95A8D9">
            <wp:extent cx="789709" cy="558204"/>
            <wp:effectExtent l="0" t="0" r="0" b="0"/>
            <wp:docPr id="1716011232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E7B7FEB" wp14:editId="62E75A92">
            <wp:extent cx="2003367" cy="416832"/>
            <wp:effectExtent l="0" t="0" r="0" b="0"/>
            <wp:docPr id="139698163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პროექტები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შენობები</w:t>
      </w:r>
      <w:r>
        <w:rPr>
          <w:color w:val="000000"/>
        </w:rPr>
        <w:t xml:space="preserve"> 150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²–2 500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SIP </w:t>
      </w:r>
      <w:r>
        <w:rPr>
          <w:rFonts w:ascii="Helvetica" w:hAnsi="Helvetica" w:cs="Helvetica"/>
          <w:color w:val="000000"/>
        </w:rPr>
        <w:t>პანელებით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გრაფიტიანი</w:t>
      </w:r>
      <w:r>
        <w:rPr>
          <w:color w:val="000000"/>
        </w:rPr>
        <w:t xml:space="preserve"> XPS </w:t>
      </w:r>
      <w:r>
        <w:rPr>
          <w:rFonts w:ascii="Helvetica" w:hAnsi="Helvetica" w:cs="Helvetica"/>
          <w:color w:val="000000"/>
        </w:rPr>
        <w:t>ლითონის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ბირთვით</w:t>
      </w:r>
      <w:r>
        <w:rPr>
          <w:color w:val="000000"/>
        </w:rPr>
        <w:br/>
      </w:r>
      <w:r>
        <w:rPr>
          <w:rStyle w:val="ad"/>
          <w:rFonts w:ascii="Helvetica" w:eastAsiaTheme="majorEastAsia" w:hAnsi="Helvetica" w:cs="Helvetica"/>
          <w:color w:val="000000"/>
        </w:rPr>
        <w:t>სტანდარტები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ენერგოეფექტური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მშენებლობა</w:t>
      </w:r>
      <w:r>
        <w:rPr>
          <w:color w:val="000000"/>
        </w:rPr>
        <w:t>, Passive House Ready, R ≥ 15</w: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Helvetica" w:hAnsi="Helvetica" w:cs="Helvetica"/>
          <w:color w:val="000000"/>
        </w:rPr>
        <w:t>დასაწყისი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როგორ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მიიღოთ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შეღავათები</w:t>
      </w:r>
    </w:p>
    <w:p w:rsidR="00AC41BC" w:rsidRDefault="00AC41BC" w:rsidP="00AC41BC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პროგრამაში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მონაწილეობისა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ბონუსების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მისაღებად</w:t>
      </w:r>
      <w:r>
        <w:rPr>
          <w:color w:val="000000"/>
        </w:rPr>
        <w:t>:</w:t>
      </w:r>
    </w:p>
    <w:p w:rsidR="00AC41BC" w:rsidRDefault="00AC41BC" w:rsidP="00AC41BC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აირჩიეთ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</w:t>
      </w:r>
    </w:p>
    <w:p w:rsidR="00AC41BC" w:rsidRDefault="00AC41BC" w:rsidP="00AC41BC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გამოიყენეთ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ჩვენი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ტექნოლოგია</w:t>
      </w:r>
      <w:r>
        <w:rPr>
          <w:color w:val="000000"/>
        </w:rPr>
        <w:t>: XPS Foam SIP Panels with Graphite-Enhanced Core</w:t>
      </w:r>
    </w:p>
    <w:p w:rsidR="00AC41BC" w:rsidRDefault="00AC41BC" w:rsidP="00AC41BC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აშენეთ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პროტოკოლისა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ლიზინგის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>:</w:t>
      </w:r>
    </w:p>
    <w:p w:rsidR="00AC41BC" w:rsidRDefault="00AC41BC" w:rsidP="00AC41BC">
      <w:pPr>
        <w:pStyle w:val="ac"/>
        <w:numPr>
          <w:ilvl w:val="1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წინასწარი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 xml:space="preserve">: 30%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ღირებულებიდან</w:t>
      </w:r>
      <w:r>
        <w:rPr>
          <w:color w:val="000000"/>
        </w:rPr>
        <w:t xml:space="preserve"> (78 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²),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პორტი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ფოთი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თქვენი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ობიექტი</w:t>
      </w:r>
    </w:p>
    <w:p w:rsidR="00AC41BC" w:rsidRDefault="00AC41BC" w:rsidP="00AC41BC">
      <w:pPr>
        <w:pStyle w:val="ac"/>
        <w:numPr>
          <w:ilvl w:val="1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სავალდებულოა</w:t>
      </w:r>
    </w:p>
    <w:p w:rsidR="00AC41BC" w:rsidRDefault="00AC41BC" w:rsidP="00AC41BC">
      <w:pPr>
        <w:pStyle w:val="ac"/>
        <w:numPr>
          <w:ilvl w:val="1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>: 2%</w:t>
      </w:r>
    </w:p>
    <w:p w:rsidR="00AC41BC" w:rsidRDefault="00AC41BC" w:rsidP="00AC41BC">
      <w:pPr>
        <w:pStyle w:val="ac"/>
        <w:numPr>
          <w:ilvl w:val="1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ქონების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შესრულების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>): 2%</w:t>
      </w:r>
    </w:p>
    <w:p w:rsidR="00AC41BC" w:rsidRDefault="00AC41BC" w:rsidP="00AC41BC">
      <w:pPr>
        <w:pStyle w:val="ac"/>
        <w:numPr>
          <w:ilvl w:val="1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განვადება</w:t>
      </w:r>
      <w:r>
        <w:rPr>
          <w:color w:val="000000"/>
        </w:rPr>
        <w:t xml:space="preserve">: 24 </w:t>
      </w:r>
      <w:r>
        <w:rPr>
          <w:rFonts w:ascii="Helvetica" w:hAnsi="Helvetica" w:cs="Helvetica"/>
          <w:color w:val="000000"/>
        </w:rPr>
        <w:t>თვე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პროცენტული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განაკვეთი</w:t>
      </w:r>
      <w:r>
        <w:rPr>
          <w:color w:val="000000"/>
        </w:rPr>
        <w:t xml:space="preserve"> 5%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მიღებული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შეღავათები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მოთხოვნების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შესრულების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შემდეგ</w:t>
      </w:r>
      <w:r>
        <w:rPr>
          <w:rStyle w:val="ad"/>
          <w:rFonts w:eastAsiaTheme="majorEastAsia"/>
          <w:color w:val="000000"/>
        </w:rPr>
        <w:t>:</w:t>
      </w:r>
    </w:p>
    <w:p w:rsidR="00AC41BC" w:rsidRDefault="00AC41BC" w:rsidP="00AC41BC">
      <w:pPr>
        <w:pStyle w:val="ac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 xml:space="preserve">SEG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ფარგლებში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ელექტროსადგური</w:t>
      </w:r>
      <w:r>
        <w:rPr>
          <w:color w:val="000000"/>
        </w:rPr>
        <w:t xml:space="preserve"> (35 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 xml:space="preserve"> / 500 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 xml:space="preserve">), </w:t>
      </w:r>
      <w:r>
        <w:rPr>
          <w:rFonts w:ascii="Helvetica" w:hAnsi="Helvetica" w:cs="Helvetica"/>
          <w:color w:val="000000"/>
        </w:rPr>
        <w:t>საკმარისი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პროექტი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ტრანსფორმატორული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გარეგანი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დაკავშირება</w:t>
      </w:r>
      <w:r>
        <w:rPr>
          <w:color w:val="000000"/>
        </w:rPr>
        <w:t xml:space="preserve">). </w:t>
      </w:r>
      <w:r>
        <w:rPr>
          <w:rFonts w:ascii="Helvetica" w:hAnsi="Helvetica" w:cs="Helvetica"/>
          <w:color w:val="000000"/>
        </w:rPr>
        <w:t>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საშუალებას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აძლევს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მიღებას</w:t>
      </w:r>
      <w:r>
        <w:rPr>
          <w:color w:val="000000"/>
        </w:rPr>
        <w:t>:</w:t>
      </w:r>
    </w:p>
    <w:p w:rsidR="00AC41BC" w:rsidRDefault="00AC41BC" w:rsidP="00AC41BC">
      <w:pPr>
        <w:pStyle w:val="ac"/>
        <w:numPr>
          <w:ilvl w:val="1"/>
          <w:numId w:val="4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ქირა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სადგურის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სიმძლავრის</w:t>
      </w:r>
      <w:r>
        <w:rPr>
          <w:color w:val="000000"/>
        </w:rPr>
        <w:t xml:space="preserve"> 30%, </w:t>
      </w:r>
      <w:r>
        <w:rPr>
          <w:rFonts w:ascii="Helvetica" w:hAnsi="Helvetica" w:cs="Helvetica"/>
          <w:color w:val="000000"/>
        </w:rPr>
        <w:t>აღებული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მომსახურებისა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1% </w:t>
      </w:r>
      <w:r>
        <w:rPr>
          <w:rFonts w:ascii="Helvetica" w:hAnsi="Helvetica" w:cs="Helvetica"/>
          <w:color w:val="000000"/>
        </w:rPr>
        <w:t>საკომისიოს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იხილეთ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პუნქტი</w:t>
      </w:r>
      <w:r>
        <w:rPr>
          <w:color w:val="000000"/>
        </w:rPr>
        <w:t xml:space="preserve"> 8)</w:t>
      </w:r>
    </w:p>
    <w:p w:rsidR="00AC41BC" w:rsidRDefault="00AC41BC" w:rsidP="00AC41BC">
      <w:pPr>
        <w:pStyle w:val="ac"/>
        <w:numPr>
          <w:ilvl w:val="1"/>
          <w:numId w:val="40"/>
        </w:numPr>
        <w:rPr>
          <w:color w:val="000000"/>
        </w:rPr>
      </w:pPr>
      <w:r>
        <w:rPr>
          <w:color w:val="000000"/>
        </w:rPr>
        <w:t>0.05 USD/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·</w:t>
      </w:r>
      <w:r>
        <w:rPr>
          <w:rFonts w:ascii="Helvetica" w:hAnsi="Helvetica" w:cs="Helvetica"/>
          <w:color w:val="000000"/>
        </w:rPr>
        <w:t>სთ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ელექტრომობილების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დამუხტვიდან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თუ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ტერიტორიაზე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არსებობს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დამტენი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საწყისი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>)</w:t>
      </w:r>
    </w:p>
    <w:p w:rsidR="00AC41BC" w:rsidRDefault="00AC41BC" w:rsidP="00AC41BC">
      <w:pPr>
        <w:pStyle w:val="ac"/>
        <w:numPr>
          <w:ilvl w:val="0"/>
          <w:numId w:val="4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შეღავათები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ხარჯების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შესამცირებლად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ფინანსური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ეფექტურობის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გასაზრდელად</w:t>
      </w:r>
    </w:p>
    <w:p w:rsidR="00AC41BC" w:rsidRDefault="00AC41BC" w:rsidP="00AC41BC">
      <w:pPr>
        <w:pStyle w:val="ac"/>
        <w:numPr>
          <w:ilvl w:val="0"/>
          <w:numId w:val="4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აღჭურვილობა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ascii="Helvetica" w:eastAsiaTheme="majorEastAsia" w:hAnsi="Helvetica" w:cs="Helvetica"/>
          <w:color w:val="000000"/>
        </w:rPr>
        <w:t>უფასოდ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ხდება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დაინსტალირებული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ქირის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პირობებით</w:t>
      </w:r>
      <w:r>
        <w:rPr>
          <w:color w:val="000000"/>
        </w:rPr>
        <w:t xml:space="preserve"> 6 </w:t>
      </w:r>
      <w:r>
        <w:rPr>
          <w:rFonts w:ascii="Helvetica" w:hAnsi="Helvetica" w:cs="Helvetica"/>
          <w:color w:val="000000"/>
        </w:rPr>
        <w:t>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განმავლობაში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ობიექტის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ექსპლუატაციაში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მიღებიდან</w:t>
      </w:r>
    </w:p>
    <w:p w:rsidR="00AC41BC" w:rsidRDefault="00AC41BC" w:rsidP="00AC41BC">
      <w:r w:rsidRPr="00AC41BC">
        <w:rPr>
          <w:noProof/>
          <w14:ligatures w14:val="standardContextual"/>
        </w:rPr>
        <w:lastRenderedPageBreak/>
      </w:r>
      <w:r w:rsidR="00AC41BC" w:rsidRPr="00AC41BC">
        <w:rPr>
          <w:noProof/>
          <w14:ligatures w14:val="standardContextual"/>
        </w:rPr>
        <w:pict>
          <v:rect id="_x0000_i1134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2. SIP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კონფიგურაცია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საშუალო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>)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სენდვიჩ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პანელის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სტრუქტურა</w:t>
      </w:r>
      <w:r>
        <w:rPr>
          <w:rStyle w:val="ad"/>
          <w:rFonts w:eastAsiaTheme="majorEastAsia"/>
          <w:color w:val="000000"/>
        </w:rPr>
        <w:t xml:space="preserve"> (</w:t>
      </w:r>
      <w:r>
        <w:rPr>
          <w:rStyle w:val="ad"/>
          <w:rFonts w:ascii="Helvetica" w:eastAsiaTheme="majorEastAsia" w:hAnsi="Helvetica" w:cs="Helvetica"/>
          <w:color w:val="000000"/>
        </w:rPr>
        <w:t>საშუალო</w:t>
      </w:r>
      <w:r>
        <w:rPr>
          <w:rStyle w:val="ad"/>
          <w:rFonts w:eastAsiaTheme="majorEastAsia"/>
          <w:color w:val="000000"/>
        </w:rPr>
        <w:t>):</w:t>
      </w:r>
    </w:p>
    <w:p w:rsidR="00AC41BC" w:rsidRDefault="00AC41BC" w:rsidP="00AC41BC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>: OSB 3 — 12–15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ბირთვი</w:t>
      </w:r>
      <w:r>
        <w:rPr>
          <w:color w:val="000000"/>
        </w:rPr>
        <w:t>: Graphite XPS — 100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საჭიროების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>: Graphite XPS 150–200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>: OSB 3 — 12–15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პანელის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>: 250–350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წინააღმდეგობა</w:t>
      </w:r>
      <w:r>
        <w:rPr>
          <w:color w:val="000000"/>
        </w:rPr>
        <w:t>: R ≥ 15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²·K/W</w:t>
      </w:r>
    </w:p>
    <w:p w:rsidR="00AC41BC" w:rsidRDefault="00AC41BC" w:rsidP="00AC41BC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ქმნიან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მყარ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სარეგულაციო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ყუთს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შესაფერისს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სეისმურ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ზონებში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>: 78 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(FOB </w:t>
      </w:r>
      <w:r>
        <w:rPr>
          <w:rFonts w:ascii="Helvetica" w:hAnsi="Helvetica" w:cs="Helvetica"/>
          <w:color w:val="000000"/>
        </w:rPr>
        <w:t>პორტი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ფოთი</w:t>
      </w:r>
      <w:r>
        <w:rPr>
          <w:color w:val="000000"/>
        </w:rPr>
        <w:t>)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3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Helvetica" w:hAnsi="Helvetica" w:cs="Helvetica"/>
          <w:color w:val="000000"/>
        </w:rPr>
        <w:t>ტერიტორიის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</w:p>
    <w:p w:rsidR="00AC41BC" w:rsidRDefault="00AC41BC" w:rsidP="00AC41BC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ორიენტაცია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მთავარი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შუშების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განლაგება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სამხრეთისკენ</w:t>
      </w:r>
    </w:p>
    <w:p w:rsidR="00AC41BC" w:rsidRDefault="00AC41BC" w:rsidP="00AC41BC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გეოლოგია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მატერიალური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სიმძლავრე</w:t>
      </w:r>
      <w:r>
        <w:rPr>
          <w:color w:val="000000"/>
        </w:rPr>
        <w:t xml:space="preserve"> ≥150 </w:t>
      </w:r>
      <w:r>
        <w:rPr>
          <w:rFonts w:ascii="Helvetica" w:hAnsi="Helvetica" w:cs="Helvetica"/>
          <w:color w:val="000000"/>
        </w:rPr>
        <w:t>კპა</w:t>
      </w:r>
    </w:p>
    <w:p w:rsidR="00AC41BC" w:rsidRDefault="00AC41BC" w:rsidP="00AC41BC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დრენაჟი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წვიმის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საყელო</w:t>
      </w:r>
    </w:p>
    <w:p w:rsidR="00AC41BC" w:rsidRDefault="00AC41BC" w:rsidP="00AC41BC">
      <w:pPr>
        <w:pStyle w:val="ac"/>
        <w:numPr>
          <w:ilvl w:val="0"/>
          <w:numId w:val="4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მსუბუქი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ფუნდამენტისთვის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მინიმიზაცია</w:t>
      </w:r>
      <w:r>
        <w:rPr>
          <w:color w:val="000000"/>
        </w:rPr>
        <w:t>)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2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სავალდებულო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იზოლაციით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ვარიანტი</w:t>
      </w:r>
      <w:r>
        <w:rPr>
          <w:rStyle w:val="ad"/>
          <w:rFonts w:eastAsiaTheme="majorEastAsia"/>
          <w:color w:val="000000"/>
        </w:rPr>
        <w:t xml:space="preserve"> A — </w:t>
      </w:r>
      <w:r>
        <w:rPr>
          <w:rStyle w:val="ad"/>
          <w:rFonts w:ascii="Helvetica" w:eastAsiaTheme="majorEastAsia" w:hAnsi="Helvetica" w:cs="Helvetica"/>
          <w:color w:val="000000"/>
        </w:rPr>
        <w:t>ბილიკის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ფუნდამენტი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სიღრმე</w:t>
      </w:r>
      <w:r>
        <w:rPr>
          <w:color w:val="000000"/>
        </w:rPr>
        <w:t>: 600–900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სიგანე</w:t>
      </w:r>
      <w:r>
        <w:rPr>
          <w:color w:val="000000"/>
        </w:rPr>
        <w:t>: 300–400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ბეტონი</w:t>
      </w:r>
      <w:r>
        <w:rPr>
          <w:color w:val="000000"/>
        </w:rPr>
        <w:t>: C20/25–C25/30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რკინაბეტონი</w:t>
      </w:r>
      <w:r>
        <w:rPr>
          <w:color w:val="000000"/>
        </w:rPr>
        <w:t>: 4×Ø12–14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ჰიდროიზოლაცია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ბიტუმი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მემბრანა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პანელებისთვის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ანკერები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>: Graphite XPS 100–150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პლინტის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>: Graphite XPS 50–100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ვარიანტი</w:t>
      </w:r>
      <w:r>
        <w:rPr>
          <w:rStyle w:val="ad"/>
          <w:rFonts w:eastAsiaTheme="majorEastAsia"/>
          <w:color w:val="000000"/>
        </w:rPr>
        <w:t xml:space="preserve"> B — </w:t>
      </w:r>
      <w:r>
        <w:rPr>
          <w:rStyle w:val="ad"/>
          <w:rFonts w:ascii="Helvetica" w:eastAsiaTheme="majorEastAsia" w:hAnsi="Helvetica" w:cs="Helvetica"/>
          <w:color w:val="000000"/>
        </w:rPr>
        <w:t>ნიჟარა</w:t>
      </w:r>
      <w:r>
        <w:rPr>
          <w:rStyle w:val="ad"/>
          <w:rFonts w:eastAsiaTheme="majorEastAsia"/>
          <w:color w:val="000000"/>
        </w:rPr>
        <w:t>-</w:t>
      </w:r>
      <w:r>
        <w:rPr>
          <w:rStyle w:val="ad"/>
          <w:rFonts w:ascii="Helvetica" w:eastAsiaTheme="majorEastAsia" w:hAnsi="Helvetica" w:cs="Helvetica"/>
          <w:color w:val="000000"/>
        </w:rPr>
        <w:t>პილოტური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ფუნდამენტი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რეკომენდებულია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სეისმურ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ზონებში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პილები</w:t>
      </w:r>
      <w:r>
        <w:rPr>
          <w:color w:val="000000"/>
        </w:rPr>
        <w:t xml:space="preserve"> Ø108–159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ინტერვალი</w:t>
      </w:r>
      <w:r>
        <w:rPr>
          <w:color w:val="000000"/>
        </w:rPr>
        <w:t xml:space="preserve"> 1.0–2.0 </w:t>
      </w:r>
      <w:r>
        <w:rPr>
          <w:rFonts w:ascii="Helvetica" w:hAnsi="Helvetica" w:cs="Helvetica"/>
          <w:color w:val="000000"/>
        </w:rPr>
        <w:t>მ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ნიჟარა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ფოლადი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რკინაბეტონი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პანელებისთვის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ანკერები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ნიჟარის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>: Graphite XPS 50–100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შენობის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ქვეშ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ვენტილირებადი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სივრცე</w:t>
      </w:r>
    </w:p>
    <w:p w:rsidR="00AC41BC" w:rsidRDefault="00AC41BC" w:rsidP="00AC41BC">
      <w:pPr>
        <w:pStyle w:val="ac"/>
        <w:numPr>
          <w:ilvl w:val="0"/>
          <w:numId w:val="4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წინააღმდეგობა</w:t>
      </w:r>
      <w:r>
        <w:rPr>
          <w:color w:val="000000"/>
        </w:rPr>
        <w:t>: 0,3–0,4 g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ვარიანტი</w:t>
      </w:r>
      <w:r>
        <w:rPr>
          <w:rStyle w:val="ad"/>
          <w:rFonts w:eastAsiaTheme="majorEastAsia"/>
          <w:color w:val="000000"/>
        </w:rPr>
        <w:t xml:space="preserve"> C — </w:t>
      </w:r>
      <w:r>
        <w:rPr>
          <w:rStyle w:val="ad"/>
          <w:rFonts w:ascii="Helvetica" w:eastAsiaTheme="majorEastAsia" w:hAnsi="Helvetica" w:cs="Helvetica"/>
          <w:color w:val="000000"/>
        </w:rPr>
        <w:t>იზოლირებული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სლაბი</w:t>
      </w:r>
      <w:r>
        <w:rPr>
          <w:rStyle w:val="ad"/>
          <w:rFonts w:eastAsiaTheme="majorEastAsia"/>
          <w:color w:val="000000"/>
        </w:rPr>
        <w:t xml:space="preserve"> (WWS / UFF)</w:t>
      </w:r>
    </w:p>
    <w:p w:rsidR="00AC41BC" w:rsidRDefault="00AC41BC" w:rsidP="00AC41BC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შესაფერისი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დიდი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შენობებისთვის</w:t>
      </w:r>
      <w:r>
        <w:rPr>
          <w:color w:val="000000"/>
        </w:rPr>
        <w:t xml:space="preserve"> (500–2 500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²)</w:t>
      </w:r>
    </w:p>
    <w:p w:rsidR="00AC41BC" w:rsidRDefault="00AC41BC" w:rsidP="00AC41BC">
      <w:pPr>
        <w:pStyle w:val="ac"/>
        <w:numPr>
          <w:ilvl w:val="0"/>
          <w:numId w:val="45"/>
        </w:numPr>
        <w:rPr>
          <w:color w:val="000000"/>
        </w:rPr>
      </w:pPr>
      <w:r>
        <w:rPr>
          <w:color w:val="000000"/>
        </w:rPr>
        <w:t>Graphite XPS 200–300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სლაბის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ქვეშ</w:t>
      </w:r>
    </w:p>
    <w:p w:rsidR="00AC41BC" w:rsidRDefault="00AC41BC" w:rsidP="00AC41BC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გარშემომყოფი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კედლის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დონემდე</w:t>
      </w:r>
    </w:p>
    <w:p w:rsidR="00AC41BC" w:rsidRDefault="00AC41BC" w:rsidP="00AC41BC">
      <w:pPr>
        <w:pStyle w:val="ac"/>
        <w:numPr>
          <w:ilvl w:val="0"/>
          <w:numId w:val="4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ხიდები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არსებობს</w:t>
      </w:r>
      <w:r>
        <w:rPr>
          <w:color w:val="000000"/>
        </w:rPr>
        <w:t xml:space="preserve"> → </w:t>
      </w:r>
      <w:r>
        <w:rPr>
          <w:rFonts w:ascii="Helvetica" w:hAnsi="Helvetica" w:cs="Helvetica"/>
          <w:color w:val="000000"/>
        </w:rPr>
        <w:t>იდეალური</w:t>
      </w:r>
      <w:r>
        <w:rPr>
          <w:color w:val="000000"/>
        </w:rPr>
        <w:t xml:space="preserve"> Passive House-</w:t>
      </w:r>
      <w:r>
        <w:rPr>
          <w:rFonts w:ascii="Helvetica" w:hAnsi="Helvetica" w:cs="Helvetica"/>
          <w:color w:val="000000"/>
        </w:rPr>
        <w:t>ისთვის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1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5. SIP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მონტაჟი</w:t>
      </w:r>
      <w:r>
        <w:rPr>
          <w:rStyle w:val="ad"/>
          <w:rFonts w:eastAsiaTheme="majorEastAsia"/>
          <w:color w:val="000000"/>
        </w:rPr>
        <w:t>:</w:t>
      </w:r>
    </w:p>
    <w:p w:rsidR="00AC41BC" w:rsidRDefault="00AC41BC" w:rsidP="00AC41BC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ვერტიკალური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დატვირთვა</w:t>
      </w:r>
      <w:r>
        <w:rPr>
          <w:color w:val="000000"/>
        </w:rPr>
        <w:t xml:space="preserve"> OSB + LVL </w:t>
      </w:r>
      <w:r>
        <w:rPr>
          <w:rFonts w:ascii="Helvetica" w:hAnsi="Helvetica" w:cs="Helvetica"/>
          <w:color w:val="000000"/>
        </w:rPr>
        <w:t>დოული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მეშვეობით</w:t>
      </w:r>
    </w:p>
    <w:p w:rsidR="00AC41BC" w:rsidRDefault="00AC41BC" w:rsidP="00AC41BC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სტრუქტურის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წყალობით</w:t>
      </w:r>
    </w:p>
    <w:p w:rsidR="00AC41BC" w:rsidRDefault="00AC41BC" w:rsidP="00AC41BC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შესაერთებელი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ცეცხლგამძლე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ორთქლის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ბარიერი</w:t>
      </w:r>
    </w:p>
    <w:p w:rsidR="00AC41BC" w:rsidRDefault="00AC41BC" w:rsidP="00AC41BC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დამაგრება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ჩარჩოს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მეშვეობით</w:t>
      </w:r>
    </w:p>
    <w:p w:rsidR="00AC41BC" w:rsidRDefault="00AC41BC" w:rsidP="00AC41BC">
      <w:pPr>
        <w:pStyle w:val="ac"/>
        <w:numPr>
          <w:ilvl w:val="0"/>
          <w:numId w:val="4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სავალდებულო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შენარჩუნება</w:t>
      </w:r>
      <w:r>
        <w:rPr>
          <w:color w:val="000000"/>
        </w:rPr>
        <w:t xml:space="preserve"> (Passive House </w:t>
      </w:r>
      <w:r>
        <w:rPr>
          <w:rFonts w:ascii="Helvetica" w:hAnsi="Helvetica" w:cs="Helvetica"/>
          <w:color w:val="000000"/>
        </w:rPr>
        <w:t>სტანდარტი</w:t>
      </w:r>
      <w:r>
        <w:rPr>
          <w:color w:val="000000"/>
        </w:rPr>
        <w:t>)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ხანძრის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უსაფრთხოება</w:t>
      </w:r>
      <w:r>
        <w:rPr>
          <w:rStyle w:val="ad"/>
          <w:rFonts w:eastAsiaTheme="majorEastAsia"/>
          <w:color w:val="000000"/>
        </w:rPr>
        <w:t>:</w:t>
      </w:r>
    </w:p>
    <w:p w:rsidR="00AC41BC" w:rsidRDefault="00AC41BC" w:rsidP="00AC41BC">
      <w:pPr>
        <w:pStyle w:val="ac"/>
        <w:numPr>
          <w:ilvl w:val="0"/>
          <w:numId w:val="47"/>
        </w:numPr>
        <w:rPr>
          <w:color w:val="000000"/>
        </w:rPr>
      </w:pPr>
      <w:r>
        <w:rPr>
          <w:color w:val="000000"/>
        </w:rPr>
        <w:t xml:space="preserve">Graphite XPS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დაინტერესებულია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ცეცხლში</w:t>
      </w:r>
    </w:p>
    <w:p w:rsidR="00AC41BC" w:rsidRDefault="00AC41BC" w:rsidP="00AC41BC">
      <w:pPr>
        <w:pStyle w:val="ac"/>
        <w:numPr>
          <w:ilvl w:val="0"/>
          <w:numId w:val="4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კვამლის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გამომუშავება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მნიშვნელოვნად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ნაკლებია</w:t>
      </w:r>
      <w:r>
        <w:rPr>
          <w:color w:val="000000"/>
        </w:rPr>
        <w:t xml:space="preserve"> EPS-</w:t>
      </w:r>
      <w:r>
        <w:rPr>
          <w:rFonts w:ascii="Helvetica" w:hAnsi="Helvetica" w:cs="Helvetica"/>
          <w:color w:val="000000"/>
        </w:rPr>
        <w:t>სთან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შედარებით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30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დახრილი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პანელი</w:t>
      </w:r>
      <w:r>
        <w:rPr>
          <w:color w:val="000000"/>
        </w:rPr>
        <w:t xml:space="preserve"> 250–350 </w:t>
      </w:r>
      <w:r>
        <w:rPr>
          <w:rFonts w:ascii="Helvetica" w:hAnsi="Helvetica" w:cs="Helvetica"/>
          <w:color w:val="000000"/>
        </w:rPr>
        <w:t>მმ</w:t>
      </w:r>
    </w:p>
    <w:p w:rsidR="00AC41BC" w:rsidRDefault="00AC41BC" w:rsidP="00AC41BC">
      <w:pPr>
        <w:pStyle w:val="ac"/>
        <w:numPr>
          <w:ilvl w:val="0"/>
          <w:numId w:val="48"/>
        </w:numPr>
        <w:rPr>
          <w:color w:val="000000"/>
        </w:rPr>
      </w:pPr>
      <w:r>
        <w:rPr>
          <w:color w:val="000000"/>
        </w:rPr>
        <w:t>R ≥ 15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²·K/W</w:t>
      </w:r>
    </w:p>
    <w:p w:rsidR="00AC41BC" w:rsidRDefault="00AC41BC" w:rsidP="00AC41BC">
      <w:pPr>
        <w:pStyle w:val="ac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სითბოიზოლაცია</w:t>
      </w:r>
    </w:p>
    <w:p w:rsidR="00AC41BC" w:rsidRDefault="00AC41BC" w:rsidP="00AC41BC">
      <w:pPr>
        <w:pStyle w:val="ac"/>
        <w:numPr>
          <w:ilvl w:val="0"/>
          <w:numId w:val="4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შესაფერისი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სისტემებისთვის</w:t>
      </w:r>
      <w:r>
        <w:rPr>
          <w:color w:val="000000"/>
        </w:rPr>
        <w:t xml:space="preserve"> 100 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–</w:t>
      </w:r>
      <w:r>
        <w:rPr>
          <w:rFonts w:ascii="Helvetica" w:hAnsi="Helvetica" w:cs="Helvetica"/>
          <w:color w:val="000000"/>
        </w:rPr>
        <w:t>დან</w:t>
      </w:r>
      <w:r>
        <w:rPr>
          <w:color w:val="000000"/>
        </w:rPr>
        <w:t xml:space="preserve"> 500 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მდე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9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მოთხოვნები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სადგურებისთვის</w:t>
      </w:r>
      <w:r>
        <w:rPr>
          <w:color w:val="000000"/>
        </w:rPr>
        <w:t xml:space="preserve"> (100–500 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)</w:t>
      </w:r>
    </w:p>
    <w:p w:rsidR="00AC41BC" w:rsidRDefault="00AC41BC" w:rsidP="00AC41BC">
      <w:pPr>
        <w:pStyle w:val="ac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დახრის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კუთხე</w:t>
      </w:r>
      <w:r>
        <w:rPr>
          <w:color w:val="000000"/>
        </w:rPr>
        <w:t>: 20–35°</w:t>
      </w:r>
    </w:p>
    <w:p w:rsidR="00AC41BC" w:rsidRDefault="00AC41BC" w:rsidP="00AC41BC">
      <w:pPr>
        <w:pStyle w:val="ac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ორიენტაცია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სამხრეთი</w:t>
      </w:r>
      <w:r>
        <w:rPr>
          <w:color w:val="000000"/>
        </w:rPr>
        <w:t xml:space="preserve"> ±30°</w:t>
      </w:r>
    </w:p>
    <w:p w:rsidR="00AC41BC" w:rsidRDefault="00AC41BC" w:rsidP="00AC41BC">
      <w:pPr>
        <w:pStyle w:val="ac"/>
        <w:numPr>
          <w:ilvl w:val="0"/>
          <w:numId w:val="4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მინიმალური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ფართი</w:t>
      </w:r>
      <w:r>
        <w:rPr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2329"/>
        <w:gridCol w:w="3270"/>
      </w:tblGrid>
      <w:tr w:rsidR="00AC41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სადგურის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სიმძლავრე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პანელების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ფართი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საჭირო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სახურავის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ფართი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35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180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lastRenderedPageBreak/>
              <w:t>70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560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840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100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1 200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200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1 600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2 400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300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2 400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3 600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400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3 200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4 800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4 000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6 000 </w:t>
            </w:r>
            <w:r>
              <w:rPr>
                <w:rFonts w:ascii="Helvetica" w:hAnsi="Helvetica" w:cs="Helvetica"/>
              </w:rPr>
              <w:t>მ</w:t>
            </w:r>
            <w:r>
              <w:t>²</w:t>
            </w:r>
          </w:p>
        </w:tc>
      </w:tr>
    </w:tbl>
    <w:p w:rsidR="00AC41BC" w:rsidRDefault="00AC41BC" w:rsidP="00AC41BC">
      <w:pPr>
        <w:pStyle w:val="ac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იყოს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მარტივი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ფორმის</w:t>
      </w:r>
    </w:p>
    <w:p w:rsidR="00AC41BC" w:rsidRDefault="00AC41BC" w:rsidP="00AC41BC">
      <w:pPr>
        <w:pStyle w:val="ac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დატვირთვის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უნარი</w:t>
      </w:r>
      <w:r>
        <w:rPr>
          <w:color w:val="000000"/>
        </w:rPr>
        <w:t xml:space="preserve"> ≥45 </w:t>
      </w:r>
      <w:r>
        <w:rPr>
          <w:rFonts w:ascii="Helvetica" w:hAnsi="Helvetica" w:cs="Helvetica"/>
          <w:color w:val="000000"/>
        </w:rPr>
        <w:t>კგ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</w:t>
      </w:r>
    </w:p>
    <w:p w:rsidR="00AC41BC" w:rsidRDefault="00AC41BC" w:rsidP="00AC41BC">
      <w:pPr>
        <w:pStyle w:val="ac"/>
        <w:numPr>
          <w:ilvl w:val="0"/>
          <w:numId w:val="5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დამაგრების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ჩასმული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ელემენტები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სავალდებულოა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8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Helvetica" w:hAnsi="Helvetica" w:cs="Helvetica"/>
          <w:color w:val="000000"/>
        </w:rPr>
        <w:t>ქირა</w: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ქირის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შემოსავლის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გადახდები</w:t>
      </w:r>
      <w:r>
        <w:rPr>
          <w:rStyle w:val="ad"/>
          <w:rFonts w:eastAsiaTheme="majorEastAsia"/>
          <w:color w:val="000000"/>
        </w:rPr>
        <w:t xml:space="preserve"> (</w:t>
      </w:r>
      <w:r>
        <w:rPr>
          <w:rStyle w:val="ad"/>
          <w:rFonts w:ascii="Helvetica" w:eastAsiaTheme="majorEastAsia" w:hAnsi="Helvetica" w:cs="Helvetica"/>
          <w:color w:val="000000"/>
        </w:rPr>
        <w:t>მონტაჟისა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დაზღვევის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ჩათვლით</w:t>
      </w:r>
      <w:r>
        <w:rPr>
          <w:rStyle w:val="ad"/>
          <w:rFonts w:eastAsiaTheme="majorEastAsia"/>
          <w:color w:val="00000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1284"/>
        <w:gridCol w:w="2123"/>
        <w:gridCol w:w="2991"/>
      </w:tblGrid>
      <w:tr w:rsidR="00AC41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სადგურის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სიმძლავრე</w:t>
            </w:r>
            <w:r>
              <w:rPr>
                <w:b/>
                <w:bCs/>
              </w:rPr>
              <w:t xml:space="preserve"> / 30% </w:t>
            </w:r>
            <w:r>
              <w:rPr>
                <w:rFonts w:ascii="Helvetica" w:hAnsi="Helvetica" w:cs="Helvetica"/>
                <w:b/>
                <w:bCs/>
              </w:rPr>
              <w:t>ქირა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პერიოდი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დარჩენილი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ქირა</w:t>
            </w:r>
            <w:r>
              <w:rPr>
                <w:b/>
                <w:bCs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ექვივალენტური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სიმძლავრე</w:t>
            </w:r>
            <w:r>
              <w:rPr>
                <w:b/>
                <w:bCs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</w:rPr>
              <w:t>კვტ</w:t>
            </w:r>
            <w:r>
              <w:rPr>
                <w:b/>
                <w:bCs/>
              </w:rPr>
              <w:t>)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35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10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2 400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15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3 300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70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20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1 800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2 400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2 400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4 800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16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100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30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2 400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3 300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3 300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6 600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200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60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5 100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17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6 600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6 600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13 300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300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90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7 500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10 200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10 200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20 400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68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400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120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10 200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13 500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13 500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45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27 300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91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>
            <w:r>
              <w:t>500 </w:t>
            </w:r>
            <w:r>
              <w:rPr>
                <w:rFonts w:ascii="Helvetica" w:hAnsi="Helvetica" w:cs="Helvetica"/>
              </w:rPr>
              <w:t>კვტ</w:t>
            </w:r>
            <w:r>
              <w:t xml:space="preserve"> / 150 </w:t>
            </w:r>
            <w:r>
              <w:rPr>
                <w:rFonts w:ascii="Helvetica" w:hAnsi="Helvetica" w:cs="Helvetica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1–12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12 600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42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13–24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17 100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57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25–36 </w:t>
            </w:r>
            <w:r>
              <w:rPr>
                <w:rFonts w:ascii="Helvetica" w:hAnsi="Helvetica" w:cs="Helvetica"/>
              </w:rPr>
              <w:t>თვე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17 100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57</w:t>
            </w:r>
          </w:p>
        </w:tc>
      </w:tr>
      <w:tr w:rsidR="00AC4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1BC" w:rsidRDefault="00AC41BC"/>
        </w:tc>
        <w:tc>
          <w:tcPr>
            <w:tcW w:w="0" w:type="auto"/>
            <w:vAlign w:val="center"/>
            <w:hideMark/>
          </w:tcPr>
          <w:p w:rsidR="00AC41BC" w:rsidRDefault="00AC41BC">
            <w:r>
              <w:t xml:space="preserve">48 </w:t>
            </w:r>
            <w:r>
              <w:rPr>
                <w:rFonts w:ascii="Helvetica" w:hAnsi="Helvetica" w:cs="Helvetica"/>
              </w:rPr>
              <w:t>თვეიდან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34 200</w:t>
            </w:r>
          </w:p>
        </w:tc>
        <w:tc>
          <w:tcPr>
            <w:tcW w:w="0" w:type="auto"/>
            <w:vAlign w:val="center"/>
            <w:hideMark/>
          </w:tcPr>
          <w:p w:rsidR="00AC41BC" w:rsidRDefault="00AC41BC">
            <w:r>
              <w:t>114</w:t>
            </w:r>
          </w:p>
        </w:tc>
      </w:tr>
    </w:tbl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პროგრამაში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შედის</w:t>
      </w:r>
      <w:r>
        <w:rPr>
          <w:rStyle w:val="ad"/>
          <w:rFonts w:eastAsiaTheme="majorEastAsia"/>
          <w:color w:val="000000"/>
        </w:rPr>
        <w:t>:</w:t>
      </w:r>
    </w:p>
    <w:p w:rsidR="00AC41BC" w:rsidRDefault="00AC41BC" w:rsidP="00AC41BC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აღჭურვილობის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 xml:space="preserve">: 1% </w:t>
      </w:r>
      <w:r>
        <w:rPr>
          <w:rFonts w:ascii="Helvetica" w:hAnsi="Helvetica" w:cs="Helvetica"/>
          <w:color w:val="000000"/>
        </w:rPr>
        <w:t>ღირებულების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სიმძლავრის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</w:p>
    <w:p w:rsidR="00AC41BC" w:rsidRDefault="00AC41BC" w:rsidP="00AC41BC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რევერსული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 xml:space="preserve">: 1% / </w:t>
      </w:r>
      <w:r>
        <w:rPr>
          <w:rFonts w:ascii="Helvetica" w:hAnsi="Helvetica" w:cs="Helvetica"/>
          <w:color w:val="000000"/>
        </w:rPr>
        <w:t>სიმძლავრის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</w:p>
    <w:p w:rsidR="00AC41BC" w:rsidRDefault="00AC41BC" w:rsidP="00AC41BC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წელიწადში</w:t>
      </w:r>
      <w:r>
        <w:rPr>
          <w:color w:val="000000"/>
        </w:rPr>
        <w:t xml:space="preserve"> 4 </w:t>
      </w:r>
      <w:r>
        <w:rPr>
          <w:rFonts w:ascii="Helvetica" w:hAnsi="Helvetica" w:cs="Helvetica"/>
          <w:color w:val="000000"/>
        </w:rPr>
        <w:t>ჯერ</w:t>
      </w:r>
    </w:p>
    <w:p w:rsidR="00AC41BC" w:rsidRDefault="00AC41BC" w:rsidP="00AC41BC">
      <w:pPr>
        <w:pStyle w:val="ac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მართვის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საკომისიო</w:t>
      </w:r>
      <w:r>
        <w:rPr>
          <w:color w:val="000000"/>
        </w:rPr>
        <w:t>: 1%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7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Helvetica" w:hAnsi="Helvetica" w:cs="Helvetica"/>
          <w:color w:val="000000"/>
        </w:rPr>
        <w:t>შუშები</w:t>
      </w:r>
    </w:p>
    <w:p w:rsidR="00AC41BC" w:rsidRDefault="00AC41BC" w:rsidP="00AC41BC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სამმაგი</w:t>
      </w:r>
      <w:r>
        <w:rPr>
          <w:color w:val="000000"/>
        </w:rPr>
        <w:t>, Low E</w:t>
      </w:r>
    </w:p>
    <w:p w:rsidR="00AC41BC" w:rsidRDefault="00AC41BC" w:rsidP="00AC41BC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არგონი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კრიპტონი</w:t>
      </w:r>
    </w:p>
    <w:p w:rsidR="00AC41BC" w:rsidRDefault="00AC41BC" w:rsidP="00AC41BC">
      <w:pPr>
        <w:pStyle w:val="ac"/>
        <w:numPr>
          <w:ilvl w:val="0"/>
          <w:numId w:val="52"/>
        </w:numPr>
        <w:rPr>
          <w:color w:val="000000"/>
        </w:rPr>
      </w:pPr>
      <w:r>
        <w:rPr>
          <w:color w:val="000000"/>
        </w:rPr>
        <w:t>U ≤ 0.80 W/m²·K</w:t>
      </w:r>
    </w:p>
    <w:p w:rsidR="00AC41BC" w:rsidRDefault="00AC41BC" w:rsidP="00AC41BC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სამხრეთ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მიმართულების</w:t>
      </w:r>
      <w:r>
        <w:rPr>
          <w:color w:val="000000"/>
        </w:rPr>
        <w:t xml:space="preserve"> ≥35% </w:t>
      </w:r>
      <w:r>
        <w:rPr>
          <w:rFonts w:ascii="Helvetica" w:hAnsi="Helvetica" w:cs="Helvetica"/>
          <w:color w:val="000000"/>
        </w:rPr>
        <w:t>ფასადის</w:t>
      </w:r>
    </w:p>
    <w:p w:rsidR="00AC41BC" w:rsidRDefault="00AC41BC" w:rsidP="00AC41BC">
      <w:pPr>
        <w:pStyle w:val="ac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თბილი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მონტაჟი</w:t>
      </w:r>
      <w:r>
        <w:rPr>
          <w:color w:val="000000"/>
        </w:rPr>
        <w:t xml:space="preserve"> EPDM-</w:t>
      </w:r>
      <w:r>
        <w:rPr>
          <w:rFonts w:ascii="Helvetica" w:hAnsi="Helvetica" w:cs="Helvetica"/>
          <w:color w:val="000000"/>
        </w:rPr>
        <w:t>ით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6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Helvetica" w:hAnsi="Helvetica" w:cs="Helvetica"/>
          <w:color w:val="000000"/>
        </w:rPr>
        <w:t>ვენტილაცია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ინჟინერიული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სისტემები</w:t>
      </w:r>
    </w:p>
    <w:p w:rsidR="00AC41BC" w:rsidRDefault="00AC41BC" w:rsidP="00AC41BC">
      <w:pPr>
        <w:pStyle w:val="ac"/>
        <w:numPr>
          <w:ilvl w:val="0"/>
          <w:numId w:val="53"/>
        </w:numPr>
        <w:rPr>
          <w:color w:val="000000"/>
        </w:rPr>
      </w:pPr>
      <w:r>
        <w:rPr>
          <w:color w:val="000000"/>
        </w:rPr>
        <w:t>MVHR ≥85%</w:t>
      </w:r>
    </w:p>
    <w:p w:rsidR="00AC41BC" w:rsidRDefault="00AC41BC" w:rsidP="00AC41BC">
      <w:pPr>
        <w:pStyle w:val="ac"/>
        <w:numPr>
          <w:ilvl w:val="0"/>
          <w:numId w:val="53"/>
        </w:numPr>
        <w:rPr>
          <w:color w:val="000000"/>
        </w:rPr>
      </w:pPr>
      <w:r>
        <w:rPr>
          <w:color w:val="000000"/>
        </w:rPr>
        <w:t xml:space="preserve">DHW: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კოლექტორი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ბოილერი</w:t>
      </w:r>
    </w:p>
    <w:p w:rsidR="00AC41BC" w:rsidRDefault="00AC41BC" w:rsidP="00AC41BC">
      <w:pPr>
        <w:pStyle w:val="ac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დამალული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ელექტროგადამცემი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გამაგრებული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შესასვლელები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5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Helvetica" w:hAnsi="Helvetica" w:cs="Helvetica"/>
          <w:color w:val="000000"/>
        </w:rPr>
        <w:t>სეისმიკა</w:t>
      </w:r>
    </w:p>
    <w:p w:rsidR="00AC41BC" w:rsidRDefault="00AC41BC" w:rsidP="00AC41BC">
      <w:pPr>
        <w:pStyle w:val="ac"/>
        <w:numPr>
          <w:ilvl w:val="0"/>
          <w:numId w:val="54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ყუთი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მაღალ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სიმყარეს</w:t>
      </w:r>
    </w:p>
    <w:p w:rsidR="00AC41BC" w:rsidRDefault="00AC41BC" w:rsidP="00AC41BC">
      <w:pPr>
        <w:pStyle w:val="ac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კუთხეებში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მეტალის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გაძლიერება</w:t>
      </w:r>
    </w:p>
    <w:p w:rsidR="00AC41BC" w:rsidRDefault="00AC41BC" w:rsidP="00AC41BC">
      <w:pPr>
        <w:pStyle w:val="ac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მდგრადობა</w:t>
      </w:r>
      <w:r>
        <w:rPr>
          <w:color w:val="000000"/>
        </w:rPr>
        <w:t>: 0,3–0,4 g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4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Helvetica" w:hAnsi="Helvetica" w:cs="Helvetica"/>
          <w:color w:val="000000"/>
        </w:rPr>
        <w:t>ხარისხის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</w:t>
      </w:r>
    </w:p>
    <w:p w:rsidR="00AC41BC" w:rsidRDefault="00AC41BC" w:rsidP="00AC41BC">
      <w:pPr>
        <w:pStyle w:val="ac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Blower Door Test ≤0.6 ACH</w:t>
      </w:r>
    </w:p>
    <w:p w:rsidR="00AC41BC" w:rsidRDefault="00AC41BC" w:rsidP="00AC41BC">
      <w:pPr>
        <w:pStyle w:val="ac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თერმოგრაფიული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შემოწმება</w:t>
      </w:r>
    </w:p>
    <w:p w:rsidR="00AC41BC" w:rsidRDefault="00AC41BC" w:rsidP="00AC41BC">
      <w:pPr>
        <w:pStyle w:val="ac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შერწყმული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კავშირების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ინსპექცია</w:t>
      </w:r>
    </w:p>
    <w:p w:rsidR="00AC41BC" w:rsidRDefault="00AC41BC" w:rsidP="00AC41BC">
      <w:pPr>
        <w:pStyle w:val="ac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U-</w:t>
      </w:r>
      <w:r>
        <w:rPr>
          <w:rFonts w:ascii="Helvetica" w:hAnsi="Helvetica" w:cs="Helvetica"/>
          <w:color w:val="000000"/>
        </w:rPr>
        <w:t>კოეფიციენტების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დამოწმება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3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3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Helvetica" w:hAnsi="Helvetica" w:cs="Helvetica"/>
          <w:color w:val="000000"/>
        </w:rPr>
        <w:t>დასრულება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სურვილისამებრ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ცალკე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გადახდა</w:t>
      </w:r>
      <w:r>
        <w:rPr>
          <w:color w:val="000000"/>
        </w:rPr>
        <w:t>)</w:t>
      </w:r>
    </w:p>
    <w:p w:rsidR="00AC41BC" w:rsidRDefault="00AC41BC" w:rsidP="00AC41BC">
      <w:pPr>
        <w:pStyle w:val="ac"/>
        <w:numPr>
          <w:ilvl w:val="0"/>
          <w:numId w:val="56"/>
        </w:numPr>
        <w:rPr>
          <w:color w:val="000000"/>
        </w:rPr>
      </w:pPr>
      <w:r>
        <w:rPr>
          <w:color w:val="000000"/>
        </w:rPr>
        <w:t>200 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 (</w:t>
      </w:r>
      <w:r>
        <w:rPr>
          <w:rFonts w:ascii="Helvetica" w:hAnsi="Helvetica" w:cs="Helvetica"/>
          <w:color w:val="000000"/>
        </w:rPr>
        <w:t>მასალების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გარეშე</w:t>
      </w:r>
      <w:r>
        <w:rPr>
          <w:color w:val="000000"/>
        </w:rPr>
        <w:t>)</w:t>
      </w:r>
    </w:p>
    <w:p w:rsidR="00AC41BC" w:rsidRDefault="00AC41BC" w:rsidP="00AC41BC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გიპსის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დაფა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მუყაო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პანელები</w:t>
      </w:r>
    </w:p>
    <w:p w:rsidR="00AC41BC" w:rsidRDefault="00AC41BC" w:rsidP="00AC41BC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კავშირების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შენახვა</w:t>
      </w:r>
    </w:p>
    <w:p w:rsidR="00AC41BC" w:rsidRDefault="00AC41BC" w:rsidP="00AC41BC">
      <w:pPr>
        <w:pStyle w:val="ac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მასალები</w:t>
      </w:r>
    </w:p>
    <w:p w:rsidR="00AC41BC" w:rsidRDefault="00AC41BC" w:rsidP="00AC41BC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2" alt="" style="width:451.3pt;height:.05pt;mso-width-percent:0;mso-height-percent:0;mso-width-percent:0;mso-height-percent:0" o:hralign="center" o:hrstd="t" o:hr="t" fillcolor="#a0a0a0" stroked="f"/>
        </w:pict>
      </w:r>
    </w:p>
    <w:p w:rsidR="00AC41BC" w:rsidRDefault="00AC41BC" w:rsidP="00AC41BC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კომერციული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ლიზინგის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პროგრამა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უზრუნველყოფს</w:t>
      </w:r>
      <w:r>
        <w:rPr>
          <w:rStyle w:val="ad"/>
          <w:rFonts w:eastAsiaTheme="majorEastAsia"/>
          <w:color w:val="000000"/>
        </w:rPr>
        <w:t>:</w:t>
      </w:r>
    </w:p>
    <w:p w:rsidR="00AC41BC" w:rsidRDefault="00AC41BC" w:rsidP="00AC41BC">
      <w:pPr>
        <w:pStyle w:val="ac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ენერგოეფექტურ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მშენებლობას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დიდ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თავდაპირველ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ინვესტიციების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გარეშე</w:t>
      </w:r>
    </w:p>
    <w:p w:rsidR="00AC41BC" w:rsidRDefault="00AC41BC" w:rsidP="00AC41BC">
      <w:pPr>
        <w:pStyle w:val="ac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შემოსავლის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შესაძლებლობას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სადგურიდან</w:t>
      </w:r>
      <w:r>
        <w:rPr>
          <w:color w:val="000000"/>
        </w:rPr>
        <w:t xml:space="preserve"> (35–500 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)</w:t>
      </w:r>
    </w:p>
    <w:p w:rsidR="00AC41BC" w:rsidRDefault="00AC41BC" w:rsidP="00AC41BC">
      <w:pPr>
        <w:pStyle w:val="ac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ხარჯების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შემცირებას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ლიზინგის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გადასახადების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დაფარვას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ელექტრომობილების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დამუხტვის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შემოსავლით</w:t>
      </w:r>
    </w:p>
    <w:p w:rsidR="00AC41BC" w:rsidRDefault="00AC41BC" w:rsidP="00AC41BC">
      <w:pPr>
        <w:pStyle w:val="ac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დამატებით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ფინანსურ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მარკეტინგულ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შეღავათებს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წარმატებული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განხორციელებისთვის</w:t>
      </w:r>
    </w:p>
    <w:p w:rsidR="00AC41BC" w:rsidRP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P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en-US"/>
        </w:rPr>
      </w:pPr>
    </w:p>
    <w:p w:rsid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P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AC41BC" w:rsidRPr="00AC41BC" w:rsidRDefault="00AC41BC" w:rsidP="00AC41BC">
      <w:pPr>
        <w:spacing w:after="160" w:line="278" w:lineRule="auto"/>
        <w:ind w:left="360"/>
        <w:jc w:val="right"/>
        <w:rPr>
          <w:i/>
          <w:iCs/>
          <w:color w:val="EE0000"/>
          <w:sz w:val="28"/>
          <w:szCs w:val="28"/>
          <w:lang w:val="en-US"/>
        </w:rPr>
      </w:pPr>
    </w:p>
    <w:p w:rsidR="00AC41BC" w:rsidRPr="003C177A" w:rsidRDefault="00AC41BC" w:rsidP="00AC41BC">
      <w:pPr>
        <w:spacing w:after="160" w:line="278" w:lineRule="auto"/>
        <w:ind w:left="360"/>
        <w:jc w:val="right"/>
        <w:rPr>
          <w:rFonts w:eastAsiaTheme="minorHAnsi"/>
          <w:i/>
          <w:iCs/>
          <w:color w:val="EE0000"/>
          <w:kern w:val="2"/>
          <w:sz w:val="28"/>
          <w:szCs w:val="28"/>
          <w:lang w:val="ru-RU" w:eastAsia="en-US"/>
          <w14:ligatures w14:val="standardContextual"/>
        </w:rPr>
      </w:pPr>
      <w:r w:rsidRPr="00DE4DB3">
        <w:rPr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4E4124" w:rsidRDefault="004E4124" w:rsidP="004E412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  <w:lang w:val="ru-RU"/>
        </w:rPr>
      </w:pPr>
      <w:r w:rsidRPr="004E4124">
        <w:rPr>
          <w:b/>
          <w:bCs/>
          <w:color w:val="000000"/>
          <w:kern w:val="36"/>
          <w:sz w:val="48"/>
          <w:szCs w:val="48"/>
        </w:rPr>
        <w:t>Протокол строительства для девелоперов и застройщиков — Коммерческие здания из SIP</w:t>
      </w:r>
      <w:r w:rsidRPr="004E4124">
        <w:rPr>
          <w:b/>
          <w:bCs/>
          <w:color w:val="000000"/>
          <w:kern w:val="36"/>
          <w:sz w:val="48"/>
          <w:szCs w:val="48"/>
        </w:rPr>
        <w:noBreakHyphen/>
        <w:t>панелей</w:t>
      </w:r>
    </w:p>
    <w:p w:rsidR="004E4124" w:rsidRPr="004E4124" w:rsidRDefault="004E4124" w:rsidP="004E412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74024D" wp14:editId="6089247B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495ABA" wp14:editId="012A5576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  <w:lang w:val="ru-RU"/>
        </w:rPr>
      </w:pPr>
      <w:r w:rsidRPr="004E4124">
        <w:rPr>
          <w:b/>
          <w:bCs/>
          <w:color w:val="000000"/>
        </w:rPr>
        <w:t>Проекты:</w:t>
      </w:r>
      <w:r w:rsidRPr="004E4124">
        <w:rPr>
          <w:color w:val="000000"/>
        </w:rPr>
        <w:t> Коммерческие здания площадью 150–2 500 м² с использованием SIP</w:t>
      </w:r>
      <w:r w:rsidRPr="004E4124">
        <w:rPr>
          <w:color w:val="000000"/>
        </w:rPr>
        <w:noBreakHyphen/>
        <w:t>панелей с графитовым сердечником XPS</w:t>
      </w:r>
      <w:r w:rsidRPr="004E4124">
        <w:rPr>
          <w:color w:val="000000"/>
        </w:rPr>
        <w:br/>
      </w:r>
      <w:r w:rsidRPr="004E4124">
        <w:rPr>
          <w:b/>
          <w:bCs/>
          <w:color w:val="000000"/>
        </w:rPr>
        <w:t>Стандарты:</w:t>
      </w:r>
      <w:r w:rsidRPr="004E4124">
        <w:rPr>
          <w:color w:val="000000"/>
        </w:rPr>
        <w:t> Энергоэффективное строительство, Passive House Ready, R ≥ 15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1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1. Старт: Как получить преференции программы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Для участия и получения бонусов:</w:t>
      </w:r>
    </w:p>
    <w:p w:rsidR="004E4124" w:rsidRPr="004E4124" w:rsidRDefault="004E4124" w:rsidP="004E412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 xml:space="preserve">Выберите проект коммерческого здания </w:t>
      </w:r>
    </w:p>
    <w:p w:rsidR="004E4124" w:rsidRPr="004E4124" w:rsidRDefault="004E4124" w:rsidP="004E412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Используйте нашу технологию </w:t>
      </w:r>
      <w:r w:rsidRPr="004E4124">
        <w:rPr>
          <w:b/>
          <w:bCs/>
          <w:color w:val="000000"/>
        </w:rPr>
        <w:t>XPS Foam SIP Panels with Graphite-Enhanced Core</w:t>
      </w:r>
    </w:p>
    <w:p w:rsidR="004E4124" w:rsidRPr="004E4124" w:rsidRDefault="004E4124" w:rsidP="004E4124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Стройте по настоящему </w:t>
      </w:r>
      <w:r w:rsidRPr="004E4124">
        <w:rPr>
          <w:b/>
          <w:bCs/>
          <w:color w:val="000000"/>
        </w:rPr>
        <w:t>Протоколу строительства</w:t>
      </w:r>
      <w:r w:rsidRPr="004E4124">
        <w:rPr>
          <w:color w:val="000000"/>
        </w:rPr>
        <w:t> и </w:t>
      </w:r>
      <w:r w:rsidRPr="004E4124">
        <w:rPr>
          <w:b/>
          <w:bCs/>
          <w:color w:val="000000"/>
        </w:rPr>
        <w:t>Программе коммерческого лизинга</w:t>
      </w:r>
      <w:r w:rsidRPr="004E4124">
        <w:rPr>
          <w:color w:val="000000"/>
        </w:rPr>
        <w:t>:</w:t>
      </w:r>
    </w:p>
    <w:p w:rsidR="004E4124" w:rsidRPr="004E4124" w:rsidRDefault="004E4124" w:rsidP="004E4124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Аванс:</w:t>
      </w:r>
      <w:r w:rsidRPr="004E4124">
        <w:rPr>
          <w:color w:val="000000"/>
        </w:rPr>
        <w:t> 30%</w:t>
      </w:r>
      <w:r>
        <w:rPr>
          <w:color w:val="000000"/>
          <w:lang w:val="ru-RU"/>
        </w:rPr>
        <w:t xml:space="preserve"> от стоимости панелей 78 </w:t>
      </w:r>
      <w:r>
        <w:rPr>
          <w:color w:val="000000"/>
          <w:lang w:val="en-US"/>
        </w:rPr>
        <w:t>USD</w:t>
      </w:r>
      <w:r w:rsidRPr="004E4124">
        <w:rPr>
          <w:color w:val="000000"/>
          <w:lang w:val="ru-RU"/>
        </w:rPr>
        <w:t xml:space="preserve">/ </w:t>
      </w:r>
      <w:r>
        <w:rPr>
          <w:color w:val="000000"/>
          <w:lang w:val="ru-RU"/>
        </w:rPr>
        <w:t xml:space="preserve">м2, доставка Порт Поти/ Ваш объект </w:t>
      </w:r>
    </w:p>
    <w:p w:rsidR="004E4124" w:rsidRPr="004E4124" w:rsidRDefault="004E4124" w:rsidP="004E4124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Наличие земельного участка</w:t>
      </w:r>
      <w:r w:rsidRPr="004E4124">
        <w:rPr>
          <w:color w:val="000000"/>
        </w:rPr>
        <w:t> обязательно</w:t>
      </w:r>
    </w:p>
    <w:p w:rsidR="004E4124" w:rsidRPr="004E4124" w:rsidRDefault="004E4124" w:rsidP="004E4124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Страхование строительства:</w:t>
      </w:r>
      <w:r w:rsidRPr="004E4124">
        <w:rPr>
          <w:color w:val="000000"/>
        </w:rPr>
        <w:t> 2%</w:t>
      </w:r>
    </w:p>
    <w:p w:rsidR="004E4124" w:rsidRPr="004E4124" w:rsidRDefault="004E4124" w:rsidP="004E4124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Страхование имущества</w:t>
      </w:r>
      <w:r>
        <w:rPr>
          <w:b/>
          <w:bCs/>
          <w:color w:val="000000"/>
          <w:lang w:val="ru-RU"/>
        </w:rPr>
        <w:t xml:space="preserve"> (после ввода в эксплуатацию)</w:t>
      </w:r>
      <w:r w:rsidRPr="004E4124">
        <w:rPr>
          <w:b/>
          <w:bCs/>
          <w:color w:val="000000"/>
        </w:rPr>
        <w:t>:</w:t>
      </w:r>
      <w:r w:rsidRPr="004E4124">
        <w:rPr>
          <w:color w:val="000000"/>
        </w:rPr>
        <w:t> 2%</w:t>
      </w:r>
    </w:p>
    <w:p w:rsidR="004E4124" w:rsidRPr="004E4124" w:rsidRDefault="004E4124" w:rsidP="004E4124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Рассрочка:</w:t>
      </w:r>
      <w:r w:rsidRPr="004E4124">
        <w:rPr>
          <w:color w:val="000000"/>
        </w:rPr>
        <w:t> 24 месяца, процентная ставка 5%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Преимущества после выполнения требований:</w:t>
      </w:r>
    </w:p>
    <w:p w:rsidR="004E4124" w:rsidRPr="004E4124" w:rsidRDefault="004E4124" w:rsidP="004E412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 xml:space="preserve">Солнечная электростанция по </w:t>
      </w:r>
      <w:r>
        <w:rPr>
          <w:b/>
          <w:bCs/>
          <w:color w:val="000000"/>
          <w:lang w:val="ru-RU"/>
        </w:rPr>
        <w:t>П</w:t>
      </w:r>
      <w:r w:rsidRPr="004E4124">
        <w:rPr>
          <w:b/>
          <w:bCs/>
          <w:color w:val="000000"/>
        </w:rPr>
        <w:t>рограмме SEG (</w:t>
      </w:r>
      <w:r>
        <w:rPr>
          <w:b/>
          <w:bCs/>
          <w:color w:val="000000"/>
          <w:lang w:val="ru-RU"/>
        </w:rPr>
        <w:t>35</w:t>
      </w:r>
      <w:r w:rsidRPr="004E4124">
        <w:rPr>
          <w:b/>
          <w:bCs/>
          <w:color w:val="000000"/>
        </w:rPr>
        <w:t> кВт / 500 кВт)</w:t>
      </w:r>
      <w:r>
        <w:rPr>
          <w:b/>
          <w:bCs/>
          <w:color w:val="000000"/>
          <w:lang w:val="ru-RU"/>
        </w:rPr>
        <w:t xml:space="preserve">, </w:t>
      </w:r>
      <w:r w:rsidR="00606B06">
        <w:rPr>
          <w:b/>
          <w:bCs/>
          <w:color w:val="000000"/>
          <w:lang w:val="ru-RU"/>
        </w:rPr>
        <w:t xml:space="preserve">при условии наличия соответствующей площади и оплаченных Технических Условий (проект, Трансформаторная подстанция, подвод к внешним сетям). Это даст </w:t>
      </w:r>
      <w:r>
        <w:rPr>
          <w:b/>
          <w:bCs/>
          <w:color w:val="000000"/>
          <w:lang w:val="ru-RU"/>
        </w:rPr>
        <w:t xml:space="preserve">возможность получать доход от: </w:t>
      </w:r>
    </w:p>
    <w:p w:rsidR="004E4124" w:rsidRDefault="004E4124" w:rsidP="004E4124">
      <w:pPr>
        <w:spacing w:before="100" w:beforeAutospacing="1" w:after="100" w:afterAutospacing="1"/>
        <w:ind w:left="360"/>
        <w:rPr>
          <w:color w:val="000000"/>
          <w:lang w:val="ru-RU"/>
        </w:rPr>
      </w:pPr>
      <w:r>
        <w:rPr>
          <w:color w:val="000000"/>
          <w:lang w:val="ru-RU"/>
        </w:rPr>
        <w:t>- Арендный платеж: 30% мощности станции</w:t>
      </w:r>
      <w:r w:rsidR="002E3618">
        <w:rPr>
          <w:color w:val="000000"/>
          <w:lang w:val="ru-RU"/>
        </w:rPr>
        <w:t xml:space="preserve"> за вычетом страховки, ТО и </w:t>
      </w:r>
      <w:r w:rsidR="00606B06">
        <w:rPr>
          <w:color w:val="000000"/>
          <w:lang w:val="ru-RU"/>
        </w:rPr>
        <w:t xml:space="preserve">1% </w:t>
      </w:r>
      <w:r w:rsidR="002E3618">
        <w:rPr>
          <w:color w:val="000000"/>
          <w:lang w:val="ru-RU"/>
        </w:rPr>
        <w:t>комиссии (смотри Пункт 8);</w:t>
      </w:r>
    </w:p>
    <w:p w:rsidR="004E4124" w:rsidRPr="004E4124" w:rsidRDefault="004E4124" w:rsidP="004E4124">
      <w:pPr>
        <w:spacing w:before="100" w:beforeAutospacing="1" w:after="100" w:afterAutospacing="1"/>
        <w:ind w:left="360"/>
        <w:rPr>
          <w:color w:val="000000"/>
          <w:lang w:val="ru-RU"/>
        </w:rPr>
      </w:pPr>
      <w:r>
        <w:rPr>
          <w:color w:val="000000"/>
          <w:lang w:val="ru-RU"/>
        </w:rPr>
        <w:t xml:space="preserve">- Получение 0.05 </w:t>
      </w:r>
      <w:r>
        <w:rPr>
          <w:color w:val="000000"/>
          <w:lang w:val="en-US"/>
        </w:rPr>
        <w:t>USD</w:t>
      </w:r>
      <w:r>
        <w:rPr>
          <w:color w:val="000000"/>
          <w:lang w:val="ru-RU"/>
        </w:rPr>
        <w:t>/ кВт/ час</w:t>
      </w:r>
      <w:r w:rsidRPr="004E412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от зарядки </w:t>
      </w:r>
      <w:proofErr w:type="gramStart"/>
      <w:r>
        <w:rPr>
          <w:color w:val="000000"/>
          <w:lang w:val="ru-RU"/>
        </w:rPr>
        <w:t>электро- транспорта</w:t>
      </w:r>
      <w:proofErr w:type="gramEnd"/>
      <w:r>
        <w:rPr>
          <w:color w:val="000000"/>
          <w:lang w:val="ru-RU"/>
        </w:rPr>
        <w:t xml:space="preserve"> при наличии </w:t>
      </w:r>
      <w:r w:rsidR="002E3618">
        <w:rPr>
          <w:color w:val="000000"/>
          <w:lang w:val="ru-RU"/>
        </w:rPr>
        <w:t xml:space="preserve">на территории </w:t>
      </w:r>
      <w:r>
        <w:rPr>
          <w:color w:val="000000"/>
          <w:lang w:val="ru-RU"/>
        </w:rPr>
        <w:t>зарядной станции (домашняя/ коммерческая)</w:t>
      </w:r>
      <w:r w:rsidR="002E3618">
        <w:rPr>
          <w:color w:val="000000"/>
          <w:lang w:val="ru-RU"/>
        </w:rPr>
        <w:t>;</w:t>
      </w:r>
    </w:p>
    <w:p w:rsidR="004E4124" w:rsidRPr="004E4124" w:rsidRDefault="004E4124" w:rsidP="004E412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lastRenderedPageBreak/>
        <w:t>Дополнительные преимущества для снижения затрат и повышения финансовой эффективности проекта</w:t>
      </w:r>
    </w:p>
    <w:p w:rsidR="004E4124" w:rsidRPr="004E4124" w:rsidRDefault="004E4124" w:rsidP="004E4124">
      <w:pPr>
        <w:numPr>
          <w:ilvl w:val="0"/>
          <w:numId w:val="2"/>
        </w:numPr>
        <w:spacing w:before="100" w:beforeAutospacing="1" w:after="100" w:afterAutospacing="1"/>
        <w:rPr>
          <w:b/>
          <w:bCs/>
          <w:color w:val="000000"/>
        </w:rPr>
      </w:pPr>
      <w:r w:rsidRPr="002E3618">
        <w:rPr>
          <w:b/>
          <w:bCs/>
          <w:color w:val="000000"/>
        </w:rPr>
        <w:t xml:space="preserve">Оборудование </w:t>
      </w:r>
      <w:r w:rsidRPr="002E3618">
        <w:rPr>
          <w:b/>
          <w:bCs/>
          <w:color w:val="000000"/>
          <w:lang w:val="ru-RU"/>
        </w:rPr>
        <w:t xml:space="preserve">солнечной станции </w:t>
      </w:r>
      <w:r w:rsidRPr="002E3618">
        <w:rPr>
          <w:b/>
          <w:bCs/>
          <w:color w:val="000000"/>
        </w:rPr>
        <w:t>устанавливается</w:t>
      </w:r>
      <w:r w:rsidRPr="002E3618">
        <w:rPr>
          <w:rStyle w:val="apple-converted-space"/>
          <w:rFonts w:eastAsiaTheme="majorEastAsia"/>
          <w:b/>
          <w:bCs/>
          <w:color w:val="000000"/>
        </w:rPr>
        <w:t> </w:t>
      </w:r>
      <w:r w:rsidRPr="002E3618">
        <w:rPr>
          <w:rStyle w:val="ad"/>
          <w:rFonts w:eastAsiaTheme="majorEastAsia"/>
          <w:color w:val="000000"/>
        </w:rPr>
        <w:t>БЕСПЛАТНО</w:t>
      </w:r>
      <w:r w:rsidRPr="002E3618">
        <w:rPr>
          <w:rStyle w:val="apple-converted-space"/>
          <w:rFonts w:eastAsiaTheme="majorEastAsia"/>
          <w:b/>
          <w:bCs/>
          <w:color w:val="000000"/>
        </w:rPr>
        <w:t> </w:t>
      </w:r>
      <w:r w:rsidRPr="002E3618">
        <w:rPr>
          <w:b/>
          <w:bCs/>
          <w:color w:val="000000"/>
        </w:rPr>
        <w:t>на условиях аренды крыши или земли</w:t>
      </w:r>
      <w:r w:rsidR="00AC41BC">
        <w:rPr>
          <w:b/>
          <w:bCs/>
          <w:color w:val="000000"/>
          <w:lang w:val="ru-RU"/>
        </w:rPr>
        <w:t>, не позднее 6 месяцев после ввода объекта строительства в эксплуатацию</w:t>
      </w:r>
      <w:r w:rsidRPr="002E3618">
        <w:rPr>
          <w:b/>
          <w:bCs/>
          <w:color w:val="000000"/>
        </w:rPr>
        <w:t>.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20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2. Комплектация SIP</w:t>
      </w:r>
      <w:r w:rsidRPr="004E4124">
        <w:rPr>
          <w:b/>
          <w:bCs/>
          <w:color w:val="000000"/>
          <w:sz w:val="36"/>
          <w:szCs w:val="36"/>
        </w:rPr>
        <w:noBreakHyphen/>
        <w:t>панелей (несущие стены и крыша)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Сэндвич</w:t>
      </w:r>
      <w:r w:rsidRPr="004E4124">
        <w:rPr>
          <w:b/>
          <w:bCs/>
          <w:color w:val="000000"/>
        </w:rPr>
        <w:noBreakHyphen/>
        <w:t>структура панели (несущая):</w:t>
      </w:r>
    </w:p>
    <w:p w:rsidR="004E4124" w:rsidRPr="004E4124" w:rsidRDefault="004E4124" w:rsidP="004E412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Внешний слой:</w:t>
      </w:r>
      <w:r w:rsidRPr="004E4124">
        <w:rPr>
          <w:color w:val="000000"/>
        </w:rPr>
        <w:t> OSB</w:t>
      </w:r>
      <w:r w:rsidRPr="004E4124">
        <w:rPr>
          <w:color w:val="000000"/>
        </w:rPr>
        <w:noBreakHyphen/>
        <w:t>3 — 12–15 мм</w:t>
      </w:r>
    </w:p>
    <w:p w:rsidR="004E4124" w:rsidRPr="004E4124" w:rsidRDefault="004E4124" w:rsidP="004E412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Сердечник:</w:t>
      </w:r>
      <w:r w:rsidRPr="004E4124">
        <w:rPr>
          <w:color w:val="000000"/>
        </w:rPr>
        <w:t> XPS</w:t>
      </w:r>
      <w:r w:rsidRPr="004E4124">
        <w:rPr>
          <w:color w:val="000000"/>
        </w:rPr>
        <w:noBreakHyphen/>
        <w:t>графит — 100 мм</w:t>
      </w:r>
    </w:p>
    <w:p w:rsidR="004E4124" w:rsidRPr="004E4124" w:rsidRDefault="004E4124" w:rsidP="004E412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Дополнительное утепление при необходимости:</w:t>
      </w:r>
      <w:r w:rsidRPr="004E4124">
        <w:rPr>
          <w:color w:val="000000"/>
        </w:rPr>
        <w:t> XPS</w:t>
      </w:r>
      <w:r w:rsidRPr="004E4124">
        <w:rPr>
          <w:color w:val="000000"/>
        </w:rPr>
        <w:noBreakHyphen/>
        <w:t>графит 150–200 мм</w:t>
      </w:r>
    </w:p>
    <w:p w:rsidR="004E4124" w:rsidRPr="004E4124" w:rsidRDefault="004E4124" w:rsidP="004E412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Внутренний слой:</w:t>
      </w:r>
      <w:r w:rsidRPr="004E4124">
        <w:rPr>
          <w:color w:val="000000"/>
        </w:rPr>
        <w:t> OSB</w:t>
      </w:r>
      <w:r w:rsidRPr="004E4124">
        <w:rPr>
          <w:color w:val="000000"/>
        </w:rPr>
        <w:noBreakHyphen/>
        <w:t>3 — 12–15 мм</w:t>
      </w:r>
    </w:p>
    <w:p w:rsidR="004E4124" w:rsidRPr="004E4124" w:rsidRDefault="004E4124" w:rsidP="004E412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Итоговая толщина панели:</w:t>
      </w:r>
      <w:r w:rsidRPr="004E4124">
        <w:rPr>
          <w:color w:val="000000"/>
        </w:rPr>
        <w:t> 250–350 мм</w:t>
      </w:r>
    </w:p>
    <w:p w:rsidR="004E4124" w:rsidRPr="004E4124" w:rsidRDefault="004E4124" w:rsidP="004E412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Тепловое сопротивление:</w:t>
      </w:r>
      <w:r w:rsidRPr="004E4124">
        <w:rPr>
          <w:color w:val="000000"/>
        </w:rPr>
        <w:t> R ≥ 15 м²·K/W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Панели формируют жёсткий несущий короб, пригодный для сейсмозон.</w:t>
      </w:r>
      <w:r w:rsidRPr="004E4124">
        <w:rPr>
          <w:color w:val="000000"/>
        </w:rPr>
        <w:br/>
      </w:r>
      <w:r w:rsidRPr="004E4124">
        <w:rPr>
          <w:b/>
          <w:bCs/>
          <w:color w:val="000000"/>
        </w:rPr>
        <w:t>Стоимость:</w:t>
      </w:r>
      <w:r w:rsidRPr="004E4124">
        <w:rPr>
          <w:color w:val="000000"/>
        </w:rPr>
        <w:t> 78 USD/м² (FOB порт Поти)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9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3. Подготовка участка</w:t>
      </w:r>
    </w:p>
    <w:p w:rsidR="004E4124" w:rsidRPr="004E4124" w:rsidRDefault="004E4124" w:rsidP="004E412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Ориентация здания: основное остекление на юг</w:t>
      </w:r>
    </w:p>
    <w:p w:rsidR="004E4124" w:rsidRPr="004E4124" w:rsidRDefault="004E4124" w:rsidP="004E412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Геология: несущая способность ≥150 кПа</w:t>
      </w:r>
    </w:p>
    <w:p w:rsidR="004E4124" w:rsidRPr="004E4124" w:rsidRDefault="004E4124" w:rsidP="004E412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Дренаж: ливневой + кольцевой</w:t>
      </w:r>
    </w:p>
    <w:p w:rsidR="004E4124" w:rsidRPr="004E4124" w:rsidRDefault="004E4124" w:rsidP="004E4124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Подготовка под лёгкий фундамент (минимизация земляных работ)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8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4. Фундамент с обязательным утеплением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Вариант A — Ленточный фундамент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Глубина: 600–900 мм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Ширина: 300–400 мм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Бетон: C20/25–C25/30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Армирование: 4×Ø12–14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Гидроизоляция: битум + мембрана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Анкеры под SIP</w:t>
      </w:r>
      <w:r w:rsidRPr="004E4124">
        <w:rPr>
          <w:color w:val="000000"/>
        </w:rPr>
        <w:noBreakHyphen/>
        <w:t>панели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Наружное утепление: XPS</w:t>
      </w:r>
      <w:r w:rsidRPr="004E4124">
        <w:rPr>
          <w:color w:val="000000"/>
        </w:rPr>
        <w:noBreakHyphen/>
        <w:t>графит 100–150 мм</w:t>
      </w:r>
    </w:p>
    <w:p w:rsidR="004E4124" w:rsidRPr="004E4124" w:rsidRDefault="004E4124" w:rsidP="004E412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Утепление цоколя: XPS</w:t>
      </w:r>
      <w:r w:rsidRPr="004E4124">
        <w:rPr>
          <w:color w:val="000000"/>
        </w:rPr>
        <w:noBreakHyphen/>
        <w:t>графит 50–100 мм</w:t>
      </w:r>
      <w:r w:rsidRPr="004E4124">
        <w:rPr>
          <w:color w:val="000000"/>
        </w:rPr>
        <w:br/>
      </w:r>
      <w:r w:rsidRPr="004E4124">
        <w:rPr>
          <w:i/>
          <w:iCs/>
          <w:color w:val="000000"/>
        </w:rPr>
        <w:t>Цель: исключение мостов холода, защита от промерзания, соответствие R15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lastRenderedPageBreak/>
        <w:t>Вариант B — Свайно-ростверковый фундамент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Рекомендуется для сейсмозон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Сваи Ø108–159 мм, шаг 1,0–2,0 м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Ростверк: стальной или железобетонный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Анкеры под SIP</w:t>
      </w:r>
      <w:r w:rsidRPr="004E4124">
        <w:rPr>
          <w:color w:val="000000"/>
        </w:rPr>
        <w:noBreakHyphen/>
        <w:t>панели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Наружное утепление ростверка: XPS</w:t>
      </w:r>
      <w:r w:rsidRPr="004E4124">
        <w:rPr>
          <w:color w:val="000000"/>
        </w:rPr>
        <w:noBreakHyphen/>
        <w:t>графит 50–100 мм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Вентилируемое пространство под зданием</w:t>
      </w:r>
    </w:p>
    <w:p w:rsidR="004E4124" w:rsidRPr="004E4124" w:rsidRDefault="004E4124" w:rsidP="004E4124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Сейсмостойкость: 0,3–0,4 g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Вариант C — Плита на утеплителе (УШП / УФФ)</w:t>
      </w:r>
    </w:p>
    <w:p w:rsidR="004E4124" w:rsidRPr="004E4124" w:rsidRDefault="004E4124" w:rsidP="004E412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Подходит для больших коммерческих зданий (500–2 500 м²)</w:t>
      </w:r>
    </w:p>
    <w:p w:rsidR="004E4124" w:rsidRPr="004E4124" w:rsidRDefault="004E4124" w:rsidP="004E412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XPS</w:t>
      </w:r>
      <w:r w:rsidRPr="004E4124">
        <w:rPr>
          <w:color w:val="000000"/>
        </w:rPr>
        <w:noBreakHyphen/>
        <w:t>графит 200–300 мм под плитой</w:t>
      </w:r>
    </w:p>
    <w:p w:rsidR="004E4124" w:rsidRPr="004E4124" w:rsidRDefault="004E4124" w:rsidP="004E412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Периметральное утепление до уровня SIP</w:t>
      </w:r>
      <w:r w:rsidRPr="004E4124">
        <w:rPr>
          <w:color w:val="000000"/>
        </w:rPr>
        <w:noBreakHyphen/>
        <w:t>стен</w:t>
      </w:r>
    </w:p>
    <w:p w:rsidR="004E4124" w:rsidRPr="004E4124" w:rsidRDefault="004E4124" w:rsidP="004E4124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Нет мостов холода → идеально для Passive House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7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5. Стены из SIP</w:t>
      </w:r>
      <w:r w:rsidRPr="004E4124">
        <w:rPr>
          <w:b/>
          <w:bCs/>
          <w:color w:val="000000"/>
          <w:sz w:val="36"/>
          <w:szCs w:val="36"/>
        </w:rPr>
        <w:noBreakHyphen/>
        <w:t>панелей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Монтаж:</w:t>
      </w:r>
    </w:p>
    <w:p w:rsidR="004E4124" w:rsidRPr="004E4124" w:rsidRDefault="004E4124" w:rsidP="004E412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Вертикальная нагрузка через OSB + LVL</w:t>
      </w:r>
      <w:r w:rsidRPr="004E4124">
        <w:rPr>
          <w:color w:val="000000"/>
        </w:rPr>
        <w:noBreakHyphen/>
        <w:t>шипы</w:t>
      </w:r>
    </w:p>
    <w:p w:rsidR="004E4124" w:rsidRPr="004E4124" w:rsidRDefault="004E4124" w:rsidP="004E412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Горизонтальная нагрузка за счёт монолитной работы панелей</w:t>
      </w:r>
    </w:p>
    <w:p w:rsidR="004E4124" w:rsidRPr="004E4124" w:rsidRDefault="004E4124" w:rsidP="004E412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Все стыки: огнестойкая монтажная пена + пароизоляция</w:t>
      </w:r>
    </w:p>
    <w:p w:rsidR="004E4124" w:rsidRPr="004E4124" w:rsidRDefault="004E4124" w:rsidP="004E412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Анкеровка через нижнюю обвязку</w:t>
      </w:r>
    </w:p>
    <w:p w:rsidR="004E4124" w:rsidRPr="004E4124" w:rsidRDefault="004E4124" w:rsidP="004E4124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Герметизация обязательна (стандарт Passive House)</w: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Пожарная безопасность:</w:t>
      </w:r>
    </w:p>
    <w:p w:rsidR="004E4124" w:rsidRPr="004E4124" w:rsidRDefault="004E4124" w:rsidP="004E4124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XPS</w:t>
      </w:r>
      <w:r w:rsidRPr="004E4124">
        <w:rPr>
          <w:color w:val="000000"/>
        </w:rPr>
        <w:noBreakHyphen/>
        <w:t>графит не поддерживает открытое пламя</w:t>
      </w:r>
    </w:p>
    <w:p w:rsidR="004E4124" w:rsidRPr="004E4124" w:rsidRDefault="004E4124" w:rsidP="004E4124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Дымообразование значительно ниже, чем у EPS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6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6. Крыша — покатая SIP</w:t>
      </w:r>
      <w:r w:rsidRPr="004E4124">
        <w:rPr>
          <w:b/>
          <w:bCs/>
          <w:color w:val="000000"/>
          <w:sz w:val="36"/>
          <w:szCs w:val="36"/>
        </w:rPr>
        <w:noBreakHyphen/>
        <w:t>панель 250–350 мм</w:t>
      </w:r>
    </w:p>
    <w:p w:rsidR="004E4124" w:rsidRPr="004E4124" w:rsidRDefault="004E4124" w:rsidP="004E4124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R ≥ 15 м²·K/W</w:t>
      </w:r>
    </w:p>
    <w:p w:rsidR="004E4124" w:rsidRPr="004E4124" w:rsidRDefault="004E4124" w:rsidP="004E4124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Полная герметизация</w:t>
      </w:r>
    </w:p>
    <w:p w:rsidR="004E4124" w:rsidRPr="004E4124" w:rsidRDefault="004E4124" w:rsidP="004E4124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Подходит для солнечных систем от 100 кВт до 500 кВт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5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7. Требования к крыше для солнечных станций (100–500 кВт)</w:t>
      </w:r>
    </w:p>
    <w:p w:rsidR="004E4124" w:rsidRPr="004E4124" w:rsidRDefault="004E4124" w:rsidP="004E4124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Угол наклона: 20–35°</w:t>
      </w:r>
    </w:p>
    <w:p w:rsidR="004E4124" w:rsidRPr="004E4124" w:rsidRDefault="004E4124" w:rsidP="004E4124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lastRenderedPageBreak/>
        <w:t>Ориентация: юг ±30°</w:t>
      </w:r>
    </w:p>
    <w:p w:rsidR="004E4124" w:rsidRPr="004E4124" w:rsidRDefault="004E4124" w:rsidP="004E4124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Минимальные площади плоскости крыши: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015"/>
        <w:gridCol w:w="3119"/>
      </w:tblGrid>
      <w:tr w:rsidR="004E4124" w:rsidRPr="004E41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pPr>
              <w:jc w:val="center"/>
              <w:rPr>
                <w:b/>
                <w:bCs/>
              </w:rPr>
            </w:pPr>
            <w:r w:rsidRPr="004E4124">
              <w:rPr>
                <w:b/>
                <w:bCs/>
              </w:rPr>
              <w:t>Мощность станции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pPr>
              <w:jc w:val="center"/>
              <w:rPr>
                <w:b/>
                <w:bCs/>
              </w:rPr>
            </w:pPr>
            <w:r w:rsidRPr="004E4124">
              <w:rPr>
                <w:b/>
                <w:bCs/>
              </w:rPr>
              <w:t>Площадь панелей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pPr>
              <w:jc w:val="center"/>
              <w:rPr>
                <w:b/>
                <w:bCs/>
              </w:rPr>
            </w:pPr>
            <w:r w:rsidRPr="004E4124">
              <w:rPr>
                <w:b/>
                <w:bCs/>
              </w:rPr>
              <w:t>Требуемая площадь крыши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</w:tcPr>
          <w:p w:rsidR="004E4124" w:rsidRPr="003C177A" w:rsidRDefault="004E4124" w:rsidP="004E4124">
            <w:r w:rsidRPr="003C177A">
              <w:t>35 кВт</w:t>
            </w:r>
          </w:p>
        </w:tc>
        <w:tc>
          <w:tcPr>
            <w:tcW w:w="0" w:type="auto"/>
            <w:vAlign w:val="center"/>
          </w:tcPr>
          <w:p w:rsidR="004E4124" w:rsidRPr="003C177A" w:rsidRDefault="004E4124" w:rsidP="004E4124">
            <w:r w:rsidRPr="003C177A">
              <w:t>180 м²</w:t>
            </w:r>
          </w:p>
        </w:tc>
        <w:tc>
          <w:tcPr>
            <w:tcW w:w="0" w:type="auto"/>
            <w:vAlign w:val="center"/>
          </w:tcPr>
          <w:p w:rsidR="004E4124" w:rsidRPr="003C177A" w:rsidRDefault="004E4124" w:rsidP="004E4124">
            <w:r w:rsidRPr="003C177A">
              <w:t>250 м²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</w:tcPr>
          <w:p w:rsidR="004E4124" w:rsidRPr="004E4124" w:rsidRDefault="004E4124" w:rsidP="004E4124">
            <w:pPr>
              <w:rPr>
                <w:lang w:val="en-US"/>
              </w:rPr>
            </w:pPr>
            <w:r w:rsidRPr="004E4124">
              <w:rPr>
                <w:lang w:val="ru-RU"/>
              </w:rPr>
              <w:t>50 кВт</w:t>
            </w:r>
          </w:p>
        </w:tc>
        <w:tc>
          <w:tcPr>
            <w:tcW w:w="0" w:type="auto"/>
            <w:vAlign w:val="center"/>
          </w:tcPr>
          <w:p w:rsidR="004E4124" w:rsidRPr="004E4124" w:rsidRDefault="004E4124" w:rsidP="004E4124">
            <w:pPr>
              <w:rPr>
                <w:lang w:val="ru-RU"/>
              </w:rPr>
            </w:pPr>
            <w:r>
              <w:rPr>
                <w:lang w:val="ru-RU"/>
              </w:rPr>
              <w:t>400 м2</w:t>
            </w:r>
          </w:p>
        </w:tc>
        <w:tc>
          <w:tcPr>
            <w:tcW w:w="0" w:type="auto"/>
            <w:vAlign w:val="center"/>
          </w:tcPr>
          <w:p w:rsidR="004E4124" w:rsidRPr="004E4124" w:rsidRDefault="004E4124" w:rsidP="004E4124">
            <w:pPr>
              <w:rPr>
                <w:lang w:val="ru-RU"/>
              </w:rPr>
            </w:pPr>
            <w:r>
              <w:rPr>
                <w:lang w:val="ru-RU"/>
              </w:rPr>
              <w:t>600 м2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</w:tcPr>
          <w:p w:rsidR="004E4124" w:rsidRPr="004E4124" w:rsidRDefault="004E4124" w:rsidP="004E4124">
            <w:pPr>
              <w:rPr>
                <w:lang w:val="ru-RU"/>
              </w:rPr>
            </w:pPr>
            <w:r w:rsidRPr="004E4124">
              <w:rPr>
                <w:lang w:val="ru-RU"/>
              </w:rPr>
              <w:t>70 кВт</w:t>
            </w:r>
          </w:p>
        </w:tc>
        <w:tc>
          <w:tcPr>
            <w:tcW w:w="0" w:type="auto"/>
            <w:vAlign w:val="center"/>
          </w:tcPr>
          <w:p w:rsidR="004E4124" w:rsidRDefault="004E4124" w:rsidP="004E4124">
            <w:pPr>
              <w:rPr>
                <w:lang w:val="ru-RU"/>
              </w:rPr>
            </w:pPr>
            <w:r>
              <w:rPr>
                <w:lang w:val="ru-RU"/>
              </w:rPr>
              <w:t>560 м2</w:t>
            </w:r>
          </w:p>
        </w:tc>
        <w:tc>
          <w:tcPr>
            <w:tcW w:w="0" w:type="auto"/>
            <w:vAlign w:val="center"/>
          </w:tcPr>
          <w:p w:rsidR="004E4124" w:rsidRDefault="004E4124" w:rsidP="004E4124">
            <w:pPr>
              <w:rPr>
                <w:lang w:val="ru-RU"/>
              </w:rPr>
            </w:pPr>
            <w:r>
              <w:rPr>
                <w:lang w:val="ru-RU"/>
              </w:rPr>
              <w:t>840 м2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100 кВт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800 м²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1 200 м²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200 кВт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1 600 м²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2 400 м²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300 кВт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2 400 м²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3 600 м²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400 кВт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3 200 м²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4 800 м²</w:t>
            </w:r>
          </w:p>
        </w:tc>
      </w:tr>
      <w:tr w:rsidR="004E4124" w:rsidRPr="004E4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500 кВт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4 000 м²</w:t>
            </w:r>
          </w:p>
        </w:tc>
        <w:tc>
          <w:tcPr>
            <w:tcW w:w="0" w:type="auto"/>
            <w:vAlign w:val="center"/>
            <w:hideMark/>
          </w:tcPr>
          <w:p w:rsidR="004E4124" w:rsidRPr="004E4124" w:rsidRDefault="004E4124" w:rsidP="004E4124">
            <w:r w:rsidRPr="004E4124">
              <w:t>6 000 м²</w:t>
            </w:r>
          </w:p>
        </w:tc>
      </w:tr>
    </w:tbl>
    <w:p w:rsidR="004E4124" w:rsidRPr="004E4124" w:rsidRDefault="004E4124" w:rsidP="004E4124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Крыша должна быть без сложных изломов</w:t>
      </w:r>
    </w:p>
    <w:p w:rsidR="004E4124" w:rsidRPr="004E4124" w:rsidRDefault="004E4124" w:rsidP="004E4124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Несущая способность ≥45 кг/м²</w:t>
      </w:r>
    </w:p>
    <w:p w:rsidR="004E4124" w:rsidRPr="004E4124" w:rsidRDefault="004E4124" w:rsidP="004E4124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Закладные под крепёж солнечных панелей обязательны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4" alt="" style="width:451.3pt;height:.05pt;mso-width-percent:0;mso-height-percent:0;mso-width-percent:0;mso-height-percent:0" o:hralign="center" o:hrstd="t" o:hr="t" fillcolor="#a0a0a0" stroked="f"/>
        </w:pict>
      </w:r>
    </w:p>
    <w:p w:rsidR="002E3618" w:rsidRDefault="002E3618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 xml:space="preserve">8. Арендный платеж: </w:t>
      </w:r>
    </w:p>
    <w:p w:rsidR="002E3618" w:rsidRPr="002E3618" w:rsidRDefault="002E3618" w:rsidP="002E361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E3618">
        <w:rPr>
          <w:b/>
          <w:bCs/>
          <w:color w:val="000000"/>
          <w:sz w:val="27"/>
          <w:szCs w:val="27"/>
        </w:rPr>
        <w:t>Платежи арендного дохода (включая установку и страхование)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1151"/>
        <w:gridCol w:w="2609"/>
        <w:gridCol w:w="2271"/>
      </w:tblGrid>
      <w:tr w:rsidR="00606B06" w:rsidRPr="002E36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jc w:val="center"/>
              <w:rPr>
                <w:b/>
                <w:bCs/>
                <w:lang w:val="ru-RU"/>
              </w:rPr>
            </w:pPr>
            <w:r w:rsidRPr="002E3618">
              <w:rPr>
                <w:b/>
                <w:bCs/>
              </w:rPr>
              <w:t>Мощность станции</w:t>
            </w:r>
            <w:r w:rsidR="00606B06">
              <w:rPr>
                <w:b/>
                <w:bCs/>
                <w:lang w:val="ru-RU"/>
              </w:rPr>
              <w:t>/ Арендный платеж 30%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jc w:val="center"/>
              <w:rPr>
                <w:b/>
                <w:bCs/>
              </w:rPr>
            </w:pPr>
            <w:r w:rsidRPr="002E3618">
              <w:rPr>
                <w:b/>
                <w:bCs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jc w:val="center"/>
              <w:rPr>
                <w:b/>
                <w:bCs/>
              </w:rPr>
            </w:pPr>
            <w:r w:rsidRPr="002E3618">
              <w:rPr>
                <w:b/>
                <w:bCs/>
              </w:rPr>
              <w:t>Оставшаяся арендная плата (USD)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jc w:val="center"/>
              <w:rPr>
                <w:b/>
                <w:bCs/>
              </w:rPr>
            </w:pPr>
            <w:r w:rsidRPr="002E3618">
              <w:rPr>
                <w:b/>
                <w:bCs/>
              </w:rPr>
              <w:t>Эквивалент мощности (кВт)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35 кВт</w:t>
            </w:r>
            <w:r w:rsidR="00606B06">
              <w:rPr>
                <w:lang w:val="ru-RU"/>
              </w:rPr>
              <w:t>/ 10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900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3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1 200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4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1 200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4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2 400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8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50 кВт</w:t>
            </w:r>
            <w:r w:rsidR="00606B06">
              <w:rPr>
                <w:lang w:val="ru-RU"/>
              </w:rPr>
              <w:t>/ 15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 2</w:t>
            </w:r>
            <w:r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4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 </w:t>
            </w:r>
            <w:r>
              <w:rPr>
                <w:lang w:val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en-US"/>
              </w:rPr>
            </w:pPr>
            <w:r w:rsidRPr="002E3618">
              <w:t>5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 </w:t>
            </w:r>
            <w:r>
              <w:rPr>
                <w:lang w:val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en-US"/>
              </w:rPr>
            </w:pPr>
            <w:r w:rsidRPr="002E3618">
              <w:t>5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 </w:t>
            </w:r>
            <w:r>
              <w:rPr>
                <w:lang w:val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11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70 кВт</w:t>
            </w:r>
            <w:r w:rsidR="00606B06">
              <w:rPr>
                <w:lang w:val="ru-RU"/>
              </w:rPr>
              <w:t>/ 20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1 800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6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2 400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8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2 400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8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4 800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16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100 кВт</w:t>
            </w:r>
            <w:r w:rsidR="00606B06">
              <w:rPr>
                <w:lang w:val="ru-RU"/>
              </w:rPr>
              <w:t>/ 30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 </w:t>
            </w:r>
            <w:r>
              <w:rPr>
                <w:lang w:val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en-US"/>
              </w:rPr>
            </w:pPr>
            <w:r w:rsidRPr="002E3618">
              <w:t>8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 </w:t>
            </w:r>
            <w:r>
              <w:rPr>
                <w:lang w:val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en-US"/>
              </w:rPr>
            </w:pPr>
            <w:r w:rsidRPr="002E3618">
              <w:t>1</w:t>
            </w:r>
            <w:r>
              <w:rPr>
                <w:lang w:val="ru-RU"/>
              </w:rPr>
              <w:t>1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 </w:t>
            </w:r>
            <w:r>
              <w:rPr>
                <w:lang w:val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11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6 </w:t>
            </w:r>
            <w:r>
              <w:rPr>
                <w:lang w:val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22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200 кВт</w:t>
            </w:r>
            <w:r w:rsidR="00606B06">
              <w:rPr>
                <w:lang w:val="ru-RU"/>
              </w:rPr>
              <w:t>/ 60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5 1</w:t>
            </w:r>
            <w:r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17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6 </w:t>
            </w:r>
            <w:r>
              <w:rPr>
                <w:lang w:val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22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6 </w:t>
            </w:r>
            <w:r>
              <w:rPr>
                <w:lang w:val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22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13 </w:t>
            </w:r>
            <w:r>
              <w:rPr>
                <w:lang w:val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45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300 кВт</w:t>
            </w:r>
            <w:r w:rsidR="00606B06">
              <w:rPr>
                <w:lang w:val="ru-RU"/>
              </w:rPr>
              <w:t>/ 90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7 </w:t>
            </w:r>
            <w:r>
              <w:rPr>
                <w:lang w:val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25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10 2</w:t>
            </w:r>
            <w:r w:rsidR="00606B06"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34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10 </w:t>
            </w:r>
            <w:r w:rsidR="00606B06">
              <w:rPr>
                <w:lang w:val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34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20 </w:t>
            </w:r>
            <w:r w:rsidR="00606B06">
              <w:rPr>
                <w:lang w:val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68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400 кВт</w:t>
            </w:r>
            <w:r w:rsidR="00606B06">
              <w:rPr>
                <w:lang w:val="ru-RU"/>
              </w:rPr>
              <w:t>/ 120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10 2</w:t>
            </w:r>
            <w:r w:rsidR="00606B06"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34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13 </w:t>
            </w:r>
            <w:r w:rsidR="00606B06">
              <w:rPr>
                <w:lang w:val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45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13 </w:t>
            </w:r>
            <w:r w:rsidR="00606B06">
              <w:rPr>
                <w:lang w:val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45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27 </w:t>
            </w:r>
            <w:r w:rsidR="00606B06">
              <w:rPr>
                <w:lang w:val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91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500 кВт</w:t>
            </w:r>
            <w:r w:rsidR="00606B06">
              <w:rPr>
                <w:lang w:val="ru-RU"/>
              </w:rPr>
              <w:t>/ 150 кВт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1–12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12 </w:t>
            </w:r>
            <w:r w:rsidR="00606B06">
              <w:rPr>
                <w:lang w:val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42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13–24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17 1</w:t>
            </w:r>
            <w:r w:rsidR="00606B06"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57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25–36 месяца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17 1</w:t>
            </w:r>
            <w:r w:rsidR="00606B06"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57</w:t>
            </w:r>
          </w:p>
        </w:tc>
      </w:tr>
      <w:tr w:rsidR="00606B06" w:rsidRPr="002E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618" w:rsidRPr="002E3618" w:rsidRDefault="002E3618" w:rsidP="002E3618"/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r w:rsidRPr="002E3618">
              <w:t>с 48 месяцев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34 2</w:t>
            </w:r>
            <w:r w:rsidR="00606B06">
              <w:rPr>
                <w:lang w:val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2E3618" w:rsidRPr="002E3618" w:rsidRDefault="002E3618" w:rsidP="002E3618">
            <w:pPr>
              <w:rPr>
                <w:lang w:val="ru-RU"/>
              </w:rPr>
            </w:pPr>
            <w:r w:rsidRPr="002E3618">
              <w:t>114</w:t>
            </w:r>
          </w:p>
        </w:tc>
      </w:tr>
    </w:tbl>
    <w:p w:rsidR="002E3618" w:rsidRPr="002E3618" w:rsidRDefault="00AC41BC" w:rsidP="002E3618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3" alt="" style="width:451.3pt;height:.05pt;mso-width-percent:0;mso-height-percent:0;mso-width-percent:0;mso-height-percent:0" o:hralign="center" o:hrstd="t" o:hr="t" fillcolor="#a0a0a0" stroked="f"/>
        </w:pict>
      </w:r>
    </w:p>
    <w:p w:rsidR="002E3618" w:rsidRPr="002E3618" w:rsidRDefault="002E3618" w:rsidP="002E361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E3618">
        <w:rPr>
          <w:b/>
          <w:bCs/>
          <w:color w:val="000000"/>
          <w:sz w:val="27"/>
          <w:szCs w:val="27"/>
        </w:rPr>
        <w:t>Включено в программу</w:t>
      </w:r>
    </w:p>
    <w:p w:rsidR="002E3618" w:rsidRPr="002E3618" w:rsidRDefault="002E3618" w:rsidP="002E3618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2E3618">
        <w:rPr>
          <w:b/>
          <w:bCs/>
          <w:color w:val="000000"/>
        </w:rPr>
        <w:t>Страхование оборудования:</w:t>
      </w:r>
      <w:r w:rsidRPr="002E3618">
        <w:rPr>
          <w:color w:val="000000"/>
        </w:rPr>
        <w:t> 1% от стоимости / пропорционально мощности</w:t>
      </w:r>
    </w:p>
    <w:p w:rsidR="002E3618" w:rsidRPr="002E3618" w:rsidRDefault="002E3618" w:rsidP="002E3618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2E3618">
        <w:rPr>
          <w:b/>
          <w:bCs/>
          <w:color w:val="000000"/>
        </w:rPr>
        <w:t>Реверсивное страхование:</w:t>
      </w:r>
      <w:r w:rsidRPr="002E3618">
        <w:rPr>
          <w:color w:val="000000"/>
        </w:rPr>
        <w:t> 1% / пропорционально мощности</w:t>
      </w:r>
    </w:p>
    <w:p w:rsidR="00606B06" w:rsidRPr="00606B06" w:rsidRDefault="002E3618" w:rsidP="002E3618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2E3618">
        <w:rPr>
          <w:b/>
          <w:bCs/>
          <w:color w:val="000000"/>
        </w:rPr>
        <w:t>Техническое обслуживание:</w:t>
      </w:r>
      <w:r w:rsidRPr="002E3618">
        <w:rPr>
          <w:color w:val="000000"/>
        </w:rPr>
        <w:t> </w:t>
      </w:r>
      <w:r w:rsidR="00606B06" w:rsidRPr="00606B06">
        <w:rPr>
          <w:color w:val="000000"/>
          <w:lang w:val="ru-RU"/>
        </w:rPr>
        <w:t xml:space="preserve">4 раза </w:t>
      </w:r>
      <w:r w:rsidRPr="002E3618">
        <w:rPr>
          <w:color w:val="000000"/>
        </w:rPr>
        <w:t xml:space="preserve">в год </w:t>
      </w:r>
    </w:p>
    <w:p w:rsidR="002E3618" w:rsidRPr="002E3618" w:rsidRDefault="002E3618" w:rsidP="002E3618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2E3618">
        <w:rPr>
          <w:b/>
          <w:bCs/>
          <w:color w:val="000000"/>
        </w:rPr>
        <w:t>Комиссия за управление:</w:t>
      </w:r>
      <w:r w:rsidRPr="002E3618">
        <w:rPr>
          <w:color w:val="000000"/>
        </w:rPr>
        <w:t> 1%</w:t>
      </w:r>
    </w:p>
    <w:p w:rsidR="002E3618" w:rsidRPr="002E3618" w:rsidRDefault="00AC41BC" w:rsidP="002E3618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2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606B06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9</w:t>
      </w:r>
      <w:r w:rsidR="004E4124" w:rsidRPr="004E4124">
        <w:rPr>
          <w:b/>
          <w:bCs/>
          <w:color w:val="000000"/>
          <w:sz w:val="36"/>
          <w:szCs w:val="36"/>
        </w:rPr>
        <w:t>. Остекление</w:t>
      </w:r>
    </w:p>
    <w:p w:rsidR="004E4124" w:rsidRPr="004E4124" w:rsidRDefault="004E4124" w:rsidP="004E4124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Тройное, Low</w:t>
      </w:r>
      <w:r w:rsidRPr="004E4124">
        <w:rPr>
          <w:color w:val="000000"/>
        </w:rPr>
        <w:noBreakHyphen/>
        <w:t>E</w:t>
      </w:r>
    </w:p>
    <w:p w:rsidR="004E4124" w:rsidRPr="004E4124" w:rsidRDefault="004E4124" w:rsidP="004E4124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Аргон / криптон</w:t>
      </w:r>
    </w:p>
    <w:p w:rsidR="004E4124" w:rsidRPr="004E4124" w:rsidRDefault="004E4124" w:rsidP="004E4124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U ≤ 0,80 W/m²·K</w:t>
      </w:r>
    </w:p>
    <w:p w:rsidR="004E4124" w:rsidRPr="004E4124" w:rsidRDefault="004E4124" w:rsidP="004E4124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Южное остекление ≥35% фасада</w:t>
      </w:r>
    </w:p>
    <w:p w:rsidR="004E4124" w:rsidRPr="004E4124" w:rsidRDefault="004E4124" w:rsidP="004E4124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Тёплый монтаж с EPDM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1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606B06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10</w:t>
      </w:r>
      <w:r w:rsidR="004E4124" w:rsidRPr="004E4124">
        <w:rPr>
          <w:b/>
          <w:bCs/>
          <w:color w:val="000000"/>
          <w:sz w:val="36"/>
          <w:szCs w:val="36"/>
        </w:rPr>
        <w:t>. Вентиляция и инженерные системы</w:t>
      </w:r>
    </w:p>
    <w:p w:rsidR="004E4124" w:rsidRPr="004E4124" w:rsidRDefault="004E4124" w:rsidP="004E412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MVHR ≥85%</w:t>
      </w:r>
    </w:p>
    <w:p w:rsidR="004E4124" w:rsidRPr="004E4124" w:rsidRDefault="004E4124" w:rsidP="004E412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ГВС: солнечный коллектор / бойлер</w:t>
      </w:r>
    </w:p>
    <w:p w:rsidR="004E4124" w:rsidRPr="004E4124" w:rsidRDefault="004E4124" w:rsidP="004E412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Скрытая электропроводка, герметизация проходов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10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1</w:t>
      </w:r>
      <w:r w:rsidR="00606B06">
        <w:rPr>
          <w:b/>
          <w:bCs/>
          <w:color w:val="000000"/>
          <w:sz w:val="36"/>
          <w:szCs w:val="36"/>
          <w:lang w:val="ru-RU"/>
        </w:rPr>
        <w:t>1</w:t>
      </w:r>
      <w:r w:rsidRPr="004E4124">
        <w:rPr>
          <w:b/>
          <w:bCs/>
          <w:color w:val="000000"/>
          <w:sz w:val="36"/>
          <w:szCs w:val="36"/>
        </w:rPr>
        <w:t>. Сейсмика</w:t>
      </w:r>
    </w:p>
    <w:p w:rsidR="004E4124" w:rsidRPr="004E4124" w:rsidRDefault="004E4124" w:rsidP="004E412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SIP</w:t>
      </w:r>
      <w:r w:rsidRPr="004E4124">
        <w:rPr>
          <w:color w:val="000000"/>
        </w:rPr>
        <w:noBreakHyphen/>
        <w:t>короб обеспечивает высокую пространственную жёсткость</w:t>
      </w:r>
    </w:p>
    <w:p w:rsidR="004E4124" w:rsidRPr="004E4124" w:rsidRDefault="004E4124" w:rsidP="004E412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Металлические усиления на углах</w:t>
      </w:r>
    </w:p>
    <w:p w:rsidR="004E4124" w:rsidRPr="004E4124" w:rsidRDefault="004E4124" w:rsidP="004E412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Устойчивость: 0,3–0,4 g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09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4E4124">
        <w:rPr>
          <w:b/>
          <w:bCs/>
          <w:color w:val="000000"/>
          <w:sz w:val="36"/>
          <w:szCs w:val="36"/>
        </w:rPr>
        <w:t>1</w:t>
      </w:r>
      <w:r w:rsidR="00606B06">
        <w:rPr>
          <w:b/>
          <w:bCs/>
          <w:color w:val="000000"/>
          <w:sz w:val="36"/>
          <w:szCs w:val="36"/>
          <w:lang w:val="ru-RU"/>
        </w:rPr>
        <w:t>2</w:t>
      </w:r>
      <w:r w:rsidRPr="004E4124">
        <w:rPr>
          <w:b/>
          <w:bCs/>
          <w:color w:val="000000"/>
          <w:sz w:val="36"/>
          <w:szCs w:val="36"/>
        </w:rPr>
        <w:t>. Контроль качества</w:t>
      </w:r>
    </w:p>
    <w:p w:rsidR="004E4124" w:rsidRPr="004E4124" w:rsidRDefault="004E4124" w:rsidP="004E412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Blower Door Test ≤0,6 ACH</w:t>
      </w:r>
    </w:p>
    <w:p w:rsidR="004E4124" w:rsidRPr="004E4124" w:rsidRDefault="004E4124" w:rsidP="004E412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Тепловизионная проверка панелей</w:t>
      </w:r>
    </w:p>
    <w:p w:rsidR="004E4124" w:rsidRPr="004E4124" w:rsidRDefault="004E4124" w:rsidP="004E412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Проверка герметизации стыков</w:t>
      </w:r>
    </w:p>
    <w:p w:rsidR="004E4124" w:rsidRPr="004E4124" w:rsidRDefault="004E4124" w:rsidP="004E412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Подтверждение U</w:t>
      </w:r>
      <w:r w:rsidRPr="004E4124">
        <w:rPr>
          <w:color w:val="000000"/>
        </w:rPr>
        <w:noBreakHyphen/>
        <w:t>коэффициентов</w:t>
      </w:r>
    </w:p>
    <w:p w:rsidR="004E4124" w:rsidRPr="004E4124" w:rsidRDefault="00AC41BC" w:rsidP="004E4124">
      <w:r w:rsidRPr="00AC41BC">
        <w:rPr>
          <w:noProof/>
          <w14:ligatures w14:val="standardContextual"/>
        </w:rPr>
        <w:lastRenderedPageBreak/>
      </w:r>
      <w:r w:rsidR="00AC41BC" w:rsidRPr="00AC41BC">
        <w:rPr>
          <w:noProof/>
          <w14:ligatures w14:val="standardContextual"/>
        </w:rPr>
        <w:pict>
          <v:rect id="_x0000_i1108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4E4124">
        <w:rPr>
          <w:b/>
          <w:bCs/>
          <w:color w:val="000000"/>
          <w:sz w:val="36"/>
          <w:szCs w:val="36"/>
        </w:rPr>
        <w:t>1</w:t>
      </w:r>
      <w:r w:rsidR="00606B06">
        <w:rPr>
          <w:b/>
          <w:bCs/>
          <w:color w:val="000000"/>
          <w:sz w:val="36"/>
          <w:szCs w:val="36"/>
          <w:lang w:val="ru-RU"/>
        </w:rPr>
        <w:t>3</w:t>
      </w:r>
      <w:r w:rsidRPr="004E4124">
        <w:rPr>
          <w:b/>
          <w:bCs/>
          <w:color w:val="000000"/>
          <w:sz w:val="36"/>
          <w:szCs w:val="36"/>
        </w:rPr>
        <w:t>. Отделка</w:t>
      </w:r>
      <w:r w:rsidR="00606B06">
        <w:rPr>
          <w:b/>
          <w:bCs/>
          <w:color w:val="000000"/>
          <w:sz w:val="36"/>
          <w:szCs w:val="36"/>
          <w:lang w:val="ru-RU"/>
        </w:rPr>
        <w:t xml:space="preserve"> (при желании, отдельная оплата)</w:t>
      </w:r>
    </w:p>
    <w:p w:rsidR="004E4124" w:rsidRPr="004E4124" w:rsidRDefault="004E4124" w:rsidP="004E4124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200 USD/м² (без материалов)</w:t>
      </w:r>
    </w:p>
    <w:p w:rsidR="004E4124" w:rsidRPr="004E4124" w:rsidRDefault="004E4124" w:rsidP="004E4124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ГКЛ, штукатурка, панели</w:t>
      </w:r>
    </w:p>
    <w:p w:rsidR="004E4124" w:rsidRPr="004E4124" w:rsidRDefault="004E4124" w:rsidP="004E4124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Герметизация стыков</w:t>
      </w:r>
    </w:p>
    <w:p w:rsidR="004E4124" w:rsidRPr="004E4124" w:rsidRDefault="004E4124" w:rsidP="004E4124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Негорючие материалы</w:t>
      </w:r>
    </w:p>
    <w:p w:rsidR="004E4124" w:rsidRPr="004E4124" w:rsidRDefault="00AC41BC" w:rsidP="004E4124">
      <w:r w:rsidRPr="00AC41BC">
        <w:rPr>
          <w:noProof/>
          <w14:ligatures w14:val="standardContextual"/>
        </w:rPr>
      </w:r>
      <w:r w:rsidR="00AC41BC" w:rsidRPr="00AC41BC">
        <w:rPr>
          <w:noProof/>
          <w14:ligatures w14:val="standardContextual"/>
        </w:rPr>
        <w:pict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:rsidR="004E4124" w:rsidRPr="004E4124" w:rsidRDefault="004E4124" w:rsidP="004E4124">
      <w:pPr>
        <w:spacing w:before="100" w:beforeAutospacing="1" w:after="100" w:afterAutospacing="1"/>
        <w:rPr>
          <w:color w:val="000000"/>
        </w:rPr>
      </w:pPr>
      <w:r w:rsidRPr="004E4124">
        <w:rPr>
          <w:b/>
          <w:bCs/>
          <w:color w:val="000000"/>
        </w:rPr>
        <w:t>Программа коммерческого лизинга</w:t>
      </w:r>
      <w:r w:rsidRPr="004E4124">
        <w:rPr>
          <w:color w:val="000000"/>
        </w:rPr>
        <w:t> обеспечивает:</w:t>
      </w:r>
    </w:p>
    <w:p w:rsidR="004E4124" w:rsidRPr="004E4124" w:rsidRDefault="004E4124" w:rsidP="004E412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Энергоэффективное строительство без крупных первоначальных вложений</w:t>
      </w:r>
    </w:p>
    <w:p w:rsidR="004E4124" w:rsidRPr="004E4124" w:rsidRDefault="004E4124" w:rsidP="004E412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Возможность получения дохода от солнечной электростанции (</w:t>
      </w:r>
      <w:r w:rsidR="00606B06">
        <w:rPr>
          <w:color w:val="000000"/>
          <w:lang w:val="ru-RU"/>
        </w:rPr>
        <w:t>35</w:t>
      </w:r>
      <w:r w:rsidRPr="004E4124">
        <w:rPr>
          <w:color w:val="000000"/>
        </w:rPr>
        <w:t>–500 кВт)</w:t>
      </w:r>
    </w:p>
    <w:p w:rsidR="004E4124" w:rsidRPr="004E4124" w:rsidRDefault="004E4124" w:rsidP="004E412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Снижение расходов и покрытие лизинговых платежей за счёт дохода от зарядки электротранспорта</w:t>
      </w:r>
    </w:p>
    <w:p w:rsidR="004E4124" w:rsidRPr="004E4124" w:rsidRDefault="004E4124" w:rsidP="004E412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4E4124">
        <w:rPr>
          <w:color w:val="000000"/>
        </w:rPr>
        <w:t>Дополнительные финансовые и маркетинговые преимущества для успешной реализации проекта</w:t>
      </w:r>
    </w:p>
    <w:p w:rsidR="004E4124" w:rsidRDefault="004E4124"/>
    <w:sectPr w:rsidR="004E4124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64C" w:rsidRDefault="000B664C" w:rsidP="00AC41BC">
      <w:r>
        <w:separator/>
      </w:r>
    </w:p>
  </w:endnote>
  <w:endnote w:type="continuationSeparator" w:id="0">
    <w:p w:rsidR="000B664C" w:rsidRDefault="000B664C" w:rsidP="00AC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877938236"/>
      <w:docPartObj>
        <w:docPartGallery w:val="Page Numbers (Bottom of Page)"/>
        <w:docPartUnique/>
      </w:docPartObj>
    </w:sdtPr>
    <w:sdtContent>
      <w:p w:rsidR="00AC41BC" w:rsidRDefault="00AC41BC" w:rsidP="008C1A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AC41BC" w:rsidRDefault="00AC41BC" w:rsidP="00AC41B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384179400"/>
      <w:docPartObj>
        <w:docPartGallery w:val="Page Numbers (Bottom of Page)"/>
        <w:docPartUnique/>
      </w:docPartObj>
    </w:sdtPr>
    <w:sdtContent>
      <w:p w:rsidR="00AC41BC" w:rsidRDefault="00AC41BC" w:rsidP="008C1A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6</w:t>
        </w:r>
        <w:r>
          <w:rPr>
            <w:rStyle w:val="af1"/>
          </w:rPr>
          <w:fldChar w:fldCharType="end"/>
        </w:r>
      </w:p>
    </w:sdtContent>
  </w:sdt>
  <w:p w:rsidR="00AC41BC" w:rsidRDefault="00AC41BC" w:rsidP="00AC41B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64C" w:rsidRDefault="000B664C" w:rsidP="00AC41BC">
      <w:r>
        <w:separator/>
      </w:r>
    </w:p>
  </w:footnote>
  <w:footnote w:type="continuationSeparator" w:id="0">
    <w:p w:rsidR="000B664C" w:rsidRDefault="000B664C" w:rsidP="00AC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D32"/>
    <w:multiLevelType w:val="multilevel"/>
    <w:tmpl w:val="F03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91631"/>
    <w:multiLevelType w:val="multilevel"/>
    <w:tmpl w:val="149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97D0A"/>
    <w:multiLevelType w:val="multilevel"/>
    <w:tmpl w:val="756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A1614"/>
    <w:multiLevelType w:val="multilevel"/>
    <w:tmpl w:val="7BF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55E48"/>
    <w:multiLevelType w:val="multilevel"/>
    <w:tmpl w:val="71E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43F60"/>
    <w:multiLevelType w:val="multilevel"/>
    <w:tmpl w:val="EB7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66380"/>
    <w:multiLevelType w:val="multilevel"/>
    <w:tmpl w:val="DB3A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C6ECE"/>
    <w:multiLevelType w:val="multilevel"/>
    <w:tmpl w:val="417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4735B"/>
    <w:multiLevelType w:val="multilevel"/>
    <w:tmpl w:val="5CD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97EA2"/>
    <w:multiLevelType w:val="multilevel"/>
    <w:tmpl w:val="D2BE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F3B15"/>
    <w:multiLevelType w:val="multilevel"/>
    <w:tmpl w:val="8584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12C6B"/>
    <w:multiLevelType w:val="multilevel"/>
    <w:tmpl w:val="9128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D2A29"/>
    <w:multiLevelType w:val="multilevel"/>
    <w:tmpl w:val="601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4705B"/>
    <w:multiLevelType w:val="multilevel"/>
    <w:tmpl w:val="5D10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F665B"/>
    <w:multiLevelType w:val="multilevel"/>
    <w:tmpl w:val="E99C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800DB"/>
    <w:multiLevelType w:val="multilevel"/>
    <w:tmpl w:val="EF6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04658"/>
    <w:multiLevelType w:val="multilevel"/>
    <w:tmpl w:val="E8CC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E4466"/>
    <w:multiLevelType w:val="multilevel"/>
    <w:tmpl w:val="6F0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3CC5"/>
    <w:multiLevelType w:val="multilevel"/>
    <w:tmpl w:val="FE8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4B0A9B"/>
    <w:multiLevelType w:val="multilevel"/>
    <w:tmpl w:val="0B36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D7679"/>
    <w:multiLevelType w:val="multilevel"/>
    <w:tmpl w:val="A8C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86D58"/>
    <w:multiLevelType w:val="multilevel"/>
    <w:tmpl w:val="444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AD0D48"/>
    <w:multiLevelType w:val="multilevel"/>
    <w:tmpl w:val="83C6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043F5"/>
    <w:multiLevelType w:val="multilevel"/>
    <w:tmpl w:val="ABE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4A3A25"/>
    <w:multiLevelType w:val="multilevel"/>
    <w:tmpl w:val="D276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9116B1"/>
    <w:multiLevelType w:val="multilevel"/>
    <w:tmpl w:val="75D2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90562"/>
    <w:multiLevelType w:val="multilevel"/>
    <w:tmpl w:val="5170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211F4A"/>
    <w:multiLevelType w:val="multilevel"/>
    <w:tmpl w:val="1B6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E0ABD"/>
    <w:multiLevelType w:val="multilevel"/>
    <w:tmpl w:val="521C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B74A0"/>
    <w:multiLevelType w:val="multilevel"/>
    <w:tmpl w:val="C54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74CB1"/>
    <w:multiLevelType w:val="multilevel"/>
    <w:tmpl w:val="DEA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7330BF"/>
    <w:multiLevelType w:val="multilevel"/>
    <w:tmpl w:val="861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9952BB"/>
    <w:multiLevelType w:val="multilevel"/>
    <w:tmpl w:val="212E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C7360"/>
    <w:multiLevelType w:val="multilevel"/>
    <w:tmpl w:val="FD98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735DB5"/>
    <w:multiLevelType w:val="multilevel"/>
    <w:tmpl w:val="43A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8A2271"/>
    <w:multiLevelType w:val="multilevel"/>
    <w:tmpl w:val="17D4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887C43"/>
    <w:multiLevelType w:val="multilevel"/>
    <w:tmpl w:val="E77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313C"/>
    <w:multiLevelType w:val="multilevel"/>
    <w:tmpl w:val="04F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FD59FA"/>
    <w:multiLevelType w:val="multilevel"/>
    <w:tmpl w:val="2172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1E0728"/>
    <w:multiLevelType w:val="multilevel"/>
    <w:tmpl w:val="8F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5E7D25"/>
    <w:multiLevelType w:val="multilevel"/>
    <w:tmpl w:val="AA38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A27F39"/>
    <w:multiLevelType w:val="multilevel"/>
    <w:tmpl w:val="FD6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AA4E60"/>
    <w:multiLevelType w:val="multilevel"/>
    <w:tmpl w:val="F7B0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155F13"/>
    <w:multiLevelType w:val="multilevel"/>
    <w:tmpl w:val="2C1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4A6125"/>
    <w:multiLevelType w:val="multilevel"/>
    <w:tmpl w:val="3C3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8B0ECB"/>
    <w:multiLevelType w:val="multilevel"/>
    <w:tmpl w:val="558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23756B"/>
    <w:multiLevelType w:val="multilevel"/>
    <w:tmpl w:val="B65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971773"/>
    <w:multiLevelType w:val="multilevel"/>
    <w:tmpl w:val="A102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585E01"/>
    <w:multiLevelType w:val="multilevel"/>
    <w:tmpl w:val="17C4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7B3D5B"/>
    <w:multiLevelType w:val="multilevel"/>
    <w:tmpl w:val="076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914F0B"/>
    <w:multiLevelType w:val="multilevel"/>
    <w:tmpl w:val="4C1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713DB2"/>
    <w:multiLevelType w:val="multilevel"/>
    <w:tmpl w:val="387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856E30"/>
    <w:multiLevelType w:val="multilevel"/>
    <w:tmpl w:val="FC3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60391D"/>
    <w:multiLevelType w:val="multilevel"/>
    <w:tmpl w:val="B80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5F510A"/>
    <w:multiLevelType w:val="multilevel"/>
    <w:tmpl w:val="867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563846"/>
    <w:multiLevelType w:val="multilevel"/>
    <w:tmpl w:val="3132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0E0109"/>
    <w:multiLevelType w:val="multilevel"/>
    <w:tmpl w:val="CB3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346719">
    <w:abstractNumId w:val="20"/>
  </w:num>
  <w:num w:numId="2" w16cid:durableId="590747605">
    <w:abstractNumId w:val="50"/>
  </w:num>
  <w:num w:numId="3" w16cid:durableId="1315256425">
    <w:abstractNumId w:val="56"/>
  </w:num>
  <w:num w:numId="4" w16cid:durableId="2018117409">
    <w:abstractNumId w:val="31"/>
  </w:num>
  <w:num w:numId="5" w16cid:durableId="1613124601">
    <w:abstractNumId w:val="10"/>
  </w:num>
  <w:num w:numId="6" w16cid:durableId="1507090409">
    <w:abstractNumId w:val="26"/>
  </w:num>
  <w:num w:numId="7" w16cid:durableId="26805660">
    <w:abstractNumId w:val="32"/>
  </w:num>
  <w:num w:numId="8" w16cid:durableId="138109660">
    <w:abstractNumId w:val="48"/>
  </w:num>
  <w:num w:numId="9" w16cid:durableId="153767947">
    <w:abstractNumId w:val="37"/>
  </w:num>
  <w:num w:numId="10" w16cid:durableId="1196577928">
    <w:abstractNumId w:val="3"/>
  </w:num>
  <w:num w:numId="11" w16cid:durableId="593174340">
    <w:abstractNumId w:val="25"/>
  </w:num>
  <w:num w:numId="12" w16cid:durableId="2025472672">
    <w:abstractNumId w:val="41"/>
  </w:num>
  <w:num w:numId="13" w16cid:durableId="1351107956">
    <w:abstractNumId w:val="21"/>
  </w:num>
  <w:num w:numId="14" w16cid:durableId="1349023952">
    <w:abstractNumId w:val="30"/>
  </w:num>
  <w:num w:numId="15" w16cid:durableId="666597973">
    <w:abstractNumId w:val="5"/>
  </w:num>
  <w:num w:numId="16" w16cid:durableId="1613434042">
    <w:abstractNumId w:val="44"/>
  </w:num>
  <w:num w:numId="17" w16cid:durableId="1759711489">
    <w:abstractNumId w:val="45"/>
  </w:num>
  <w:num w:numId="18" w16cid:durableId="1231304234">
    <w:abstractNumId w:val="1"/>
  </w:num>
  <w:num w:numId="19" w16cid:durableId="1430273191">
    <w:abstractNumId w:val="55"/>
  </w:num>
  <w:num w:numId="20" w16cid:durableId="508756186">
    <w:abstractNumId w:val="0"/>
  </w:num>
  <w:num w:numId="21" w16cid:durableId="174537365">
    <w:abstractNumId w:val="34"/>
  </w:num>
  <w:num w:numId="22" w16cid:durableId="1266765399">
    <w:abstractNumId w:val="17"/>
  </w:num>
  <w:num w:numId="23" w16cid:durableId="748233537">
    <w:abstractNumId w:val="23"/>
  </w:num>
  <w:num w:numId="24" w16cid:durableId="896237249">
    <w:abstractNumId w:val="22"/>
  </w:num>
  <w:num w:numId="25" w16cid:durableId="1874614028">
    <w:abstractNumId w:val="2"/>
  </w:num>
  <w:num w:numId="26" w16cid:durableId="1136678977">
    <w:abstractNumId w:val="16"/>
  </w:num>
  <w:num w:numId="27" w16cid:durableId="1812018545">
    <w:abstractNumId w:val="53"/>
  </w:num>
  <w:num w:numId="28" w16cid:durableId="1903519888">
    <w:abstractNumId w:val="46"/>
  </w:num>
  <w:num w:numId="29" w16cid:durableId="1929729545">
    <w:abstractNumId w:val="15"/>
  </w:num>
  <w:num w:numId="30" w16cid:durableId="2071541064">
    <w:abstractNumId w:val="49"/>
  </w:num>
  <w:num w:numId="31" w16cid:durableId="759183728">
    <w:abstractNumId w:val="38"/>
  </w:num>
  <w:num w:numId="32" w16cid:durableId="1255477811">
    <w:abstractNumId w:val="8"/>
  </w:num>
  <w:num w:numId="33" w16cid:durableId="950208622">
    <w:abstractNumId w:val="39"/>
  </w:num>
  <w:num w:numId="34" w16cid:durableId="1264916113">
    <w:abstractNumId w:val="12"/>
  </w:num>
  <w:num w:numId="35" w16cid:durableId="228077246">
    <w:abstractNumId w:val="51"/>
  </w:num>
  <w:num w:numId="36" w16cid:durableId="226113042">
    <w:abstractNumId w:val="42"/>
  </w:num>
  <w:num w:numId="37" w16cid:durableId="1481263523">
    <w:abstractNumId w:val="6"/>
  </w:num>
  <w:num w:numId="38" w16cid:durableId="752899185">
    <w:abstractNumId w:val="28"/>
  </w:num>
  <w:num w:numId="39" w16cid:durableId="1531642670">
    <w:abstractNumId w:val="24"/>
  </w:num>
  <w:num w:numId="40" w16cid:durableId="1871450764">
    <w:abstractNumId w:val="9"/>
  </w:num>
  <w:num w:numId="41" w16cid:durableId="1729954140">
    <w:abstractNumId w:val="18"/>
  </w:num>
  <w:num w:numId="42" w16cid:durableId="466120963">
    <w:abstractNumId w:val="36"/>
  </w:num>
  <w:num w:numId="43" w16cid:durableId="2105149163">
    <w:abstractNumId w:val="33"/>
  </w:num>
  <w:num w:numId="44" w16cid:durableId="257831791">
    <w:abstractNumId w:val="11"/>
  </w:num>
  <w:num w:numId="45" w16cid:durableId="1812359885">
    <w:abstractNumId w:val="52"/>
  </w:num>
  <w:num w:numId="46" w16cid:durableId="1227493573">
    <w:abstractNumId w:val="54"/>
  </w:num>
  <w:num w:numId="47" w16cid:durableId="1218278351">
    <w:abstractNumId w:val="4"/>
  </w:num>
  <w:num w:numId="48" w16cid:durableId="160588395">
    <w:abstractNumId w:val="7"/>
  </w:num>
  <w:num w:numId="49" w16cid:durableId="1565992403">
    <w:abstractNumId w:val="43"/>
  </w:num>
  <w:num w:numId="50" w16cid:durableId="401297266">
    <w:abstractNumId w:val="29"/>
  </w:num>
  <w:num w:numId="51" w16cid:durableId="1318412583">
    <w:abstractNumId w:val="35"/>
  </w:num>
  <w:num w:numId="52" w16cid:durableId="1301961608">
    <w:abstractNumId w:val="47"/>
  </w:num>
  <w:num w:numId="53" w16cid:durableId="1416127206">
    <w:abstractNumId w:val="27"/>
  </w:num>
  <w:num w:numId="54" w16cid:durableId="1609001508">
    <w:abstractNumId w:val="40"/>
  </w:num>
  <w:num w:numId="55" w16cid:durableId="1711762753">
    <w:abstractNumId w:val="19"/>
  </w:num>
  <w:num w:numId="56" w16cid:durableId="2027050344">
    <w:abstractNumId w:val="13"/>
  </w:num>
  <w:num w:numId="57" w16cid:durableId="2101562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24"/>
    <w:rsid w:val="0008244F"/>
    <w:rsid w:val="000B664C"/>
    <w:rsid w:val="002E3618"/>
    <w:rsid w:val="004E4124"/>
    <w:rsid w:val="00606B06"/>
    <w:rsid w:val="006D016E"/>
    <w:rsid w:val="00A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891A1"/>
  <w15:chartTrackingRefBased/>
  <w15:docId w15:val="{3EC3241E-91A5-5244-9F98-F417C8C1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61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4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E4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1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1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1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412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E412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4E4124"/>
    <w:rPr>
      <w:b/>
      <w:bCs/>
    </w:rPr>
  </w:style>
  <w:style w:type="character" w:customStyle="1" w:styleId="apple-converted-space">
    <w:name w:val="apple-converted-space"/>
    <w:basedOn w:val="a0"/>
    <w:rsid w:val="004E4124"/>
  </w:style>
  <w:style w:type="character" w:styleId="ae">
    <w:name w:val="Emphasis"/>
    <w:basedOn w:val="a0"/>
    <w:uiPriority w:val="20"/>
    <w:qFormat/>
    <w:rsid w:val="004E4124"/>
    <w:rPr>
      <w:i/>
      <w:iCs/>
    </w:rPr>
  </w:style>
  <w:style w:type="paragraph" w:styleId="af">
    <w:name w:val="footer"/>
    <w:basedOn w:val="a"/>
    <w:link w:val="af0"/>
    <w:uiPriority w:val="99"/>
    <w:unhideWhenUsed/>
    <w:rsid w:val="00AC41BC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41B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uiPriority w:val="99"/>
    <w:semiHidden/>
    <w:unhideWhenUsed/>
    <w:rsid w:val="00AC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2025-11-23T08:28:00Z</dcterms:created>
  <dcterms:modified xsi:type="dcterms:W3CDTF">2025-11-23T09:14:00Z</dcterms:modified>
</cp:coreProperties>
</file>